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7"/>
        <w:framePr w:wrap="around"/>
        <w:rPr>
          <w:rFonts w:asciiTheme="minorEastAsia" w:hAnsiTheme="minorEastAsia" w:eastAsiaTheme="minorEastAsia"/>
        </w:rPr>
      </w:pPr>
      <w:r>
        <w:rPr>
          <w:rFonts w:asciiTheme="minorEastAsia" w:hAnsiTheme="minorEastAsia" w:eastAsiaTheme="minorEastAsia"/>
        </w:rPr>
        <w:t>ICS</w:t>
      </w:r>
      <w:r>
        <w:rPr>
          <w:rFonts w:hint="eastAsia" w:cs="MS Mincho" w:asciiTheme="minorEastAsia" w:hAnsiTheme="minorEastAsia" w:eastAsiaTheme="minorEastAsia"/>
        </w:rPr>
        <w:t> </w:t>
      </w:r>
      <w:r>
        <w:rPr>
          <w:rFonts w:asciiTheme="minorEastAsia" w:hAnsiTheme="minorEastAsia" w:eastAsiaTheme="minorEastAsia"/>
        </w:rPr>
        <w:fldChar w:fldCharType="begin">
          <w:ffData>
            <w:name w:val="ICS"/>
            <w:enabled/>
            <w:calcOnExit w:val="0"/>
            <w:textInput>
              <w:default w:val="65.100.20"/>
            </w:textInput>
          </w:ffData>
        </w:fldChar>
      </w:r>
      <w:bookmarkStart w:id="0" w:name="ICS"/>
      <w:r>
        <w:rPr>
          <w:rFonts w:asciiTheme="minorEastAsia" w:hAnsiTheme="minorEastAsia" w:eastAsiaTheme="minorEastAsia"/>
        </w:rPr>
        <w:instrText xml:space="preserve"> FORMTEXT </w:instrText>
      </w:r>
      <w:r>
        <w:rPr>
          <w:rFonts w:asciiTheme="minorEastAsia" w:hAnsiTheme="minorEastAsia" w:eastAsiaTheme="minorEastAsia"/>
        </w:rPr>
        <w:fldChar w:fldCharType="separate"/>
      </w:r>
      <w:r>
        <w:rPr>
          <w:rFonts w:asciiTheme="minorEastAsia" w:hAnsiTheme="minorEastAsia" w:eastAsiaTheme="minorEastAsia"/>
        </w:rPr>
        <w:t>65.100.20</w:t>
      </w:r>
      <w:r>
        <w:rPr>
          <w:rFonts w:asciiTheme="minorEastAsia" w:hAnsiTheme="minorEastAsia" w:eastAsiaTheme="minorEastAsia"/>
        </w:rPr>
        <w:fldChar w:fldCharType="end"/>
      </w:r>
      <w:bookmarkEnd w:id="0"/>
    </w:p>
    <w:p>
      <w:pPr>
        <w:pStyle w:val="127"/>
        <w:framePr w:wrap="around"/>
        <w:rPr>
          <w:rFonts w:asciiTheme="minorEastAsia" w:hAnsiTheme="minorEastAsia" w:eastAsiaTheme="minorEastAsia"/>
        </w:rPr>
      </w:pPr>
      <w:bookmarkStart w:id="1" w:name="WXFLH"/>
      <w:r>
        <w:rPr>
          <w:rFonts w:asciiTheme="minorEastAsia" w:hAnsiTheme="minorEastAsia" w:eastAsiaTheme="minorEastAsia"/>
        </w:rPr>
        <w:t xml:space="preserve">CCS </w:t>
      </w:r>
      <w:r>
        <w:rPr>
          <w:rFonts w:asciiTheme="minorEastAsia" w:hAnsiTheme="minorEastAsia" w:eastAsiaTheme="minorEastAsia"/>
        </w:rPr>
        <w:fldChar w:fldCharType="begin">
          <w:ffData>
            <w:name w:val="WXFLH"/>
            <w:enabled/>
            <w:calcOnExit w:val="0"/>
            <w:textInput>
              <w:default w:val="G 25"/>
            </w:textInput>
          </w:ffData>
        </w:fldChar>
      </w:r>
      <w:r>
        <w:rPr>
          <w:rFonts w:asciiTheme="minorEastAsia" w:hAnsiTheme="minorEastAsia" w:eastAsiaTheme="minorEastAsia"/>
        </w:rPr>
        <w:instrText xml:space="preserve"> FORMTEXT </w:instrText>
      </w:r>
      <w:r>
        <w:rPr>
          <w:rFonts w:asciiTheme="minorEastAsia" w:hAnsiTheme="minorEastAsia" w:eastAsiaTheme="minorEastAsia"/>
        </w:rPr>
        <w:fldChar w:fldCharType="separate"/>
      </w:r>
      <w:r>
        <w:rPr>
          <w:rFonts w:asciiTheme="minorEastAsia" w:hAnsiTheme="minorEastAsia" w:eastAsiaTheme="minorEastAsia"/>
        </w:rPr>
        <w:t>G 25</w:t>
      </w:r>
      <w:r>
        <w:rPr>
          <w:rFonts w:asciiTheme="minorEastAsia" w:hAnsiTheme="minorEastAsia" w:eastAsiaTheme="minorEastAsia"/>
        </w:rPr>
        <w:fldChar w:fldCharType="end"/>
      </w:r>
      <w:bookmarkEnd w:id="1"/>
    </w:p>
    <w:p>
      <w:pPr>
        <w:pStyle w:val="67"/>
        <w:framePr w:wrap="around"/>
      </w:pPr>
      <w:r>
        <w:drawing>
          <wp:inline distT="0" distB="0" distL="0" distR="0">
            <wp:extent cx="1438275" cy="723900"/>
            <wp:effectExtent l="0" t="0" r="0" b="0"/>
            <wp:docPr id="1" name="图片 1"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438275" cy="723900"/>
                    </a:xfrm>
                    <a:prstGeom prst="rect">
                      <a:avLst/>
                    </a:prstGeom>
                    <a:noFill/>
                    <a:ln>
                      <a:noFill/>
                    </a:ln>
                  </pic:spPr>
                </pic:pic>
              </a:graphicData>
            </a:graphic>
          </wp:inline>
        </w:drawing>
      </w:r>
    </w:p>
    <w:p>
      <w:pPr>
        <w:pStyle w:val="68"/>
        <w:framePr w:wrap="around"/>
      </w:pPr>
      <w:r>
        <w:rPr>
          <w:rFonts w:hint="eastAsia"/>
        </w:rPr>
        <w:t>中华人民共和国国家标准</w:t>
      </w:r>
    </w:p>
    <w:p>
      <w:pPr>
        <w:pStyle w:val="46"/>
        <w:framePr w:wrap="around"/>
      </w:pPr>
      <w:r>
        <w:rPr>
          <w:rFonts w:ascii="Times New Roman"/>
        </w:rPr>
        <w:t xml:space="preserve">GB/T </w:t>
      </w:r>
      <w:r>
        <w:fldChar w:fldCharType="begin">
          <w:ffData>
            <w:enabled/>
            <w:calcOnExit w:val="0"/>
            <w:textInput>
              <w:default w:val="XXXXX"/>
              <w:maxLength w:val="5"/>
            </w:textInput>
          </w:ffData>
        </w:fldChar>
      </w:r>
      <w:r>
        <w:instrText xml:space="preserve"> FORMTEXT </w:instrText>
      </w:r>
      <w:r>
        <w:fldChar w:fldCharType="separate"/>
      </w:r>
      <w:r>
        <w:t>XXXXX</w:t>
      </w:r>
      <w:r>
        <w:fldChar w:fldCharType="end"/>
      </w:r>
      <w:r>
        <w:t>—</w:t>
      </w:r>
      <w:bookmarkStart w:id="2"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2"/>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77"/>
              <w:framePr w:wrap="around"/>
              <w:wordWrap w:val="0"/>
            </w:pPr>
            <w:bookmarkStart w:id="3" w:name="DT"/>
            <w:r>
              <mc:AlternateContent>
                <mc:Choice Requires="wps">
                  <w:drawing>
                    <wp:anchor distT="0" distB="0" distL="114300" distR="114300" simplePos="0" relativeHeight="251660288" behindDoc="1" locked="1" layoutInCell="1" allowOverlap="1">
                      <wp:simplePos x="0" y="0"/>
                      <wp:positionH relativeFrom="column">
                        <wp:posOffset>4734560</wp:posOffset>
                      </wp:positionH>
                      <wp:positionV relativeFrom="paragraph">
                        <wp:posOffset>1521460</wp:posOffset>
                      </wp:positionV>
                      <wp:extent cx="1143000" cy="228600"/>
                      <wp:effectExtent l="0" t="0" r="0" b="0"/>
                      <wp:wrapNone/>
                      <wp:docPr id="19"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119.8pt;height:18pt;width:90pt;z-index:-251656192;mso-width-relative:page;mso-height-relative:page;" fillcolor="#FFFFFF" filled="t" stroked="f" coordsize="21600,21600" o:gfxdata="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xU6INgAAAALAQAADwAAAAAAAAABACAAAAAi&#10;AAAAZHJzL2Rvd25yZXYueG1sUEsBAhQAFAAAAAgAh07iQOptJFUKAgAAIQQAAA4AAAAAAAAAAQAg&#10;AAAAJwEAAGRycy9lMm9Eb2MueG1sUEsFBgAAAAAGAAYAWQEAAKMFAAAAAA==&#10;">
                      <v:fill on="t" focussize="0,0"/>
                      <v:stroke on="f"/>
                      <v:imagedata o:title=""/>
                      <o:lock v:ext="edit" aspectratio="f"/>
                      <w10:anchorlock/>
                    </v:rect>
                  </w:pict>
                </mc:Fallback>
              </mc:AlternateContent>
            </w:r>
            <w:bookmarkEnd w:id="3"/>
            <w:r>
              <w:rPr>
                <w:rFonts w:hint="eastAsia"/>
              </w:rPr>
              <w:t>代替</w:t>
            </w:r>
            <w:r>
              <w:t xml:space="preserve">GB/T </w:t>
            </w:r>
            <w:r>
              <w:rPr>
                <w:rFonts w:hint="eastAsia"/>
                <w:lang w:val="en-US" w:eastAsia="zh-CN"/>
              </w:rPr>
              <w:t>23551</w:t>
            </w:r>
            <w:r>
              <w:t>-200</w:t>
            </w:r>
            <w:r>
              <w:rPr>
                <w:rFonts w:hint="eastAsia"/>
                <w:lang w:val="en-US" w:eastAsia="zh-CN"/>
              </w:rPr>
              <w:t>9</w:t>
            </w:r>
            <w:r>
              <w:t xml:space="preserve"> </w:t>
            </w:r>
          </w:p>
        </w:tc>
      </w:tr>
    </w:tbl>
    <w:p>
      <w:pPr>
        <w:pStyle w:val="46"/>
        <w:framePr w:wrap="around"/>
      </w:pPr>
    </w:p>
    <w:p>
      <w:pPr>
        <w:pStyle w:val="79"/>
        <w:framePr w:wrap="around"/>
      </w:pPr>
      <w:r>
        <w:rPr>
          <w:rFonts w:hint="eastAsia"/>
          <w:lang w:val="en-US" w:eastAsia="zh-CN"/>
        </w:rPr>
        <w:t>异噁草松</w:t>
      </w:r>
      <w:r>
        <w:rPr>
          <w:rFonts w:hint="eastAsia"/>
        </w:rPr>
        <w:t>乳油</w:t>
      </w:r>
    </w:p>
    <w:p>
      <w:pPr>
        <w:pStyle w:val="79"/>
        <w:framePr w:wrap="around"/>
        <w:rPr>
          <w:rFonts w:ascii="Times New Roman"/>
          <w:sz w:val="28"/>
          <w:szCs w:val="28"/>
        </w:rPr>
      </w:pPr>
      <w:r>
        <w:rPr>
          <w:rFonts w:hint="eastAsia" w:ascii="Times New Roman"/>
          <w:sz w:val="28"/>
          <w:szCs w:val="28"/>
          <w:lang w:val="en-US" w:eastAsia="zh-CN"/>
        </w:rPr>
        <w:t>Clomazone</w:t>
      </w:r>
      <w:r>
        <w:rPr>
          <w:rFonts w:hint="eastAsia" w:ascii="Times New Roman"/>
          <w:sz w:val="28"/>
          <w:szCs w:val="28"/>
        </w:rPr>
        <w:t xml:space="preserve"> </w:t>
      </w:r>
      <w:r>
        <w:rPr>
          <w:rFonts w:ascii="Times New Roman"/>
          <w:sz w:val="28"/>
          <w:szCs w:val="28"/>
        </w:rPr>
        <w:t>mulsifiable concentrate</w:t>
      </w:r>
      <w:r>
        <w:rPr>
          <w:rFonts w:hint="eastAsia" w:ascii="Times New Roman"/>
          <w:sz w:val="28"/>
          <w:szCs w:val="28"/>
        </w:rPr>
        <w:t>s</w:t>
      </w:r>
    </w:p>
    <w:p>
      <w:pPr>
        <w:pStyle w:val="81"/>
        <w:framePr w:wrap="around"/>
      </w:pPr>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2"/>
              <w:framePr w:wrap="around"/>
            </w:pPr>
            <w:r>
              <w:rPr>
                <w:rFonts w:hint="default"/>
                <w:lang w:val="en-US"/>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4281805</wp:posOffset>
                      </wp:positionV>
                      <wp:extent cx="1905000" cy="254000"/>
                      <wp:effectExtent l="0" t="0" r="0" b="0"/>
                      <wp:wrapNone/>
                      <wp:docPr id="18"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337.15pt;height:20pt;width:150pt;z-index:-251655168;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X9+DXAAAACwEAAA8AAAAAAAAAAQAgAAAAIgAA&#10;AGRycy9kb3ducmV2LnhtbFBLAQIUABQAAAAIAIdO4kBvdSVsCQIAACEEAAAOAAAAAAAAAAEAIAAA&#10;ACYBAABkcnMvZTJvRG9jLnhtbFBLBQYAAAAABgAGAFkBAAChBQAAAAA=&#10;">
                      <v:fill on="t" focussize="0,0"/>
                      <v:stroke on="f"/>
                      <v:imagedata o:title=""/>
                      <o:lock v:ext="edit" aspectratio="f"/>
                      <w10:anchorlock/>
                    </v:rect>
                  </w:pict>
                </mc:Fallback>
              </mc:AlternateContent>
            </w:r>
            <w:r>
              <w:rPr>
                <w:rFonts w:hint="default"/>
                <w:lang w:val="en-US"/>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3964305</wp:posOffset>
                      </wp:positionV>
                      <wp:extent cx="1270000" cy="304800"/>
                      <wp:effectExtent l="0" t="0" r="0" b="0"/>
                      <wp:wrapNone/>
                      <wp:docPr id="17"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312.15pt;height:24pt;width:100pt;z-index:-251654144;mso-width-relative:page;mso-height-relative:page;" fillcolor="#FFFFFF" filled="t" stroked="f" coordsize="21600,21600" o:gfxdata="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Nw+TDXAAAACwEAAA8AAAAAAAAAAQAgAAAAIgAA&#10;AGRycy9kb3ducmV2LnhtbFBLAQIUABQAAAAIAIdO4kDkmm0OCQIAACEEAAAOAAAAAAAAAAEAIAAA&#10;ACYBAABkcnMvZTJvRG9jLnhtbFBLBQYAAAAABgAGAFkBAAChBQAAAAA=&#10;">
                      <v:fill on="t" focussize="0,0"/>
                      <v:stroke on="f"/>
                      <v:imagedata o:title=""/>
                      <o:lock v:ext="edit" aspectratio="f"/>
                    </v:rect>
                  </w:pict>
                </mc:Fallback>
              </mc:AlternateContent>
            </w:r>
            <w:r>
              <w:rPr>
                <w:rFonts w:hint="eastAsia"/>
                <w:lang w:val="en-US" w:eastAsia="zh-CN"/>
              </w:rPr>
              <w:t>征求意见稿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tcPr>
          <w:p>
            <w:pPr>
              <w:pStyle w:val="83"/>
              <w:framePr w:wrap="around"/>
            </w:pPr>
            <w:r>
              <w:rPr>
                <w:rFonts w:hint="eastAsia"/>
              </w:rPr>
              <w:t>（本稿完成日期：</w:t>
            </w:r>
            <w:r>
              <w:t>202</w:t>
            </w:r>
            <w:r>
              <w:rPr>
                <w:rFonts w:hint="eastAsia"/>
                <w:lang w:val="en-US" w:eastAsia="zh-CN"/>
              </w:rPr>
              <w:t>5</w:t>
            </w:r>
            <w:r>
              <w:rPr>
                <w:rFonts w:hint="eastAsia"/>
              </w:rPr>
              <w:t>年</w:t>
            </w:r>
            <w:r>
              <w:rPr>
                <w:rFonts w:hint="eastAsia"/>
                <w:lang w:val="en-US" w:eastAsia="zh-CN"/>
              </w:rPr>
              <w:t>10</w:t>
            </w:r>
            <w:r>
              <w:rPr>
                <w:rFonts w:hint="eastAsia"/>
              </w:rPr>
              <w:t>月）</w:t>
            </w:r>
          </w:p>
        </w:tc>
      </w:tr>
    </w:tbl>
    <w:p>
      <w:pPr>
        <w:pStyle w:val="134"/>
        <w:framePr w:wrap="around" w:hAnchor="page" w:x="1501"/>
      </w:pPr>
      <w:bookmarkStart w:id="4"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4"/>
      <w:r>
        <w:rPr>
          <w:rFonts w:ascii="黑体"/>
        </w:rPr>
        <w:t>-</w:t>
      </w:r>
      <w:bookmarkStart w:id="5" w:name="FM"/>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ascii="黑体"/>
        </w:rPr>
        <w:t>-</w:t>
      </w:r>
      <w:bookmarkStart w:id="6"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发布</w:t>
      </w:r>
    </w:p>
    <w:p>
      <w:pPr>
        <w:pStyle w:val="135"/>
        <w:framePr w:wrap="around" w:hAnchor="page" w:x="6961" w:y="14086"/>
      </w:pPr>
      <w:bookmarkStart w:id="7"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rPr>
          <w:rFonts w:ascii="黑体"/>
        </w:rPr>
        <w:t>-</w:t>
      </w:r>
      <w:bookmarkStart w:id="8"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ascii="黑体"/>
        </w:rPr>
        <w:t>-</w:t>
      </w:r>
      <w:bookmarkStart w:id="9"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实施</w:t>
      </w:r>
    </w:p>
    <w:p>
      <w:pPr>
        <w:pStyle w:val="23"/>
        <w:ind w:firstLine="440"/>
        <w:sectPr>
          <w:headerReference r:id="rId3" w:type="even"/>
          <w:footerReference r:id="rId4" w:type="even"/>
          <w:pgSz w:w="11906" w:h="16838"/>
          <w:pgMar w:top="567" w:right="1134" w:bottom="1134" w:left="1417" w:header="0" w:footer="0" w:gutter="0"/>
          <w:pgNumType w:start="1"/>
          <w:cols w:space="425" w:num="1"/>
          <w:docGrid w:type="lines" w:linePitch="312" w:charSpace="0"/>
        </w:sectPr>
      </w:pPr>
      <w:bookmarkStart w:id="10" w:name="_Toc458086732"/>
      <w:bookmarkStart w:id="11" w:name="_Toc457491869"/>
      <w:bookmarkStart w:id="12" w:name="_Toc440293240"/>
      <w:r>
        <w:drawing>
          <wp:anchor distT="0" distB="0" distL="114300" distR="114300" simplePos="0" relativeHeight="251665408" behindDoc="0" locked="0" layoutInCell="1" allowOverlap="1">
            <wp:simplePos x="0" y="0"/>
            <wp:positionH relativeFrom="column">
              <wp:posOffset>1104900</wp:posOffset>
            </wp:positionH>
            <wp:positionV relativeFrom="margin">
              <wp:posOffset>9130030</wp:posOffset>
            </wp:positionV>
            <wp:extent cx="4194175" cy="72390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194362" cy="723900"/>
                    </a:xfrm>
                    <a:prstGeom prst="rect">
                      <a:avLst/>
                    </a:prstGeom>
                    <a:noFill/>
                    <a:ln>
                      <a:noFill/>
                    </a:ln>
                  </pic:spPr>
                </pic:pic>
              </a:graphicData>
            </a:graphic>
          </wp:anchor>
        </w:drawing>
      </w:r>
      <w: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8954135</wp:posOffset>
                </wp:positionV>
                <wp:extent cx="6121400" cy="0"/>
                <wp:effectExtent l="0" t="0" r="12700" b="0"/>
                <wp:wrapNone/>
                <wp:docPr id="14" name="直接连接符 14"/>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_x0000_s1026" o:spid="_x0000_s1026" o:spt="20" style="position:absolute;left:0pt;margin-top:705.05pt;height:0pt;width:482pt;mso-position-horizontal:left;mso-position-horizontal-relative:margin;z-index:251663360;mso-width-relative:page;mso-height-relative:page;" filled="f" stroked="t" coordsize="21600,21600" o:gfxdata="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ZmH0l1gAAAAoB&#10;AAAPAAAAAAAAAAEAIAAAACIAAABkcnMvZG93bnJldi54bWxQSwECFAAUAAAACACHTuJALhAxjeQB&#10;AACtAwAADgAAAAAAAAABACAAAAAlAQAAZHJzL2Uyb0RvYy54bWxQSwUGAAAAAAYABgBZAQAAewUA&#10;AAAA&#10;">
                <v:fill on="f" focussize="0,0"/>
                <v:stroke weight="1pt" color="#080000" joinstyle="round"/>
                <v:imagedata o:title=""/>
                <o:lock v:ext="edit" aspectratio="f"/>
              </v:line>
            </w:pict>
          </mc:Fallback>
        </mc:AlternateContent>
      </w:r>
      <w: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ragraph">
                  <wp:posOffset>2338705</wp:posOffset>
                </wp:positionV>
                <wp:extent cx="6120130" cy="0"/>
                <wp:effectExtent l="0" t="0" r="13970" b="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05pt;margin-top:184.15pt;height:0pt;width:481.9pt;z-index:251659264;mso-width-relative:page;mso-height-relative:page;" filled="f" stroked="t" coordsize="21600,21600" o:gfxdata="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NPx21wAAAAkB&#10;AAAPAAAAAAAAAAEAIAAAACIAAABkcnMvZG93bnJldi54bWxQSwECFAAUAAAACACHTuJA42u/zuMB&#10;AACqAwAADgAAAAAAAAABACAAAAAmAQAAZHJzL2Uyb0RvYy54bWxQSwUGAAAAAAYABgBZAQAAewUA&#10;AAAA&#10;">
                <v:fill on="f" focussize="0,0"/>
                <v:stroke color="#000000" joinstyle="round"/>
                <v:imagedata o:title=""/>
                <o:lock v:ext="edit" aspectratio="f"/>
                <w10:anchorlock/>
              </v:line>
            </w:pict>
          </mc:Fallback>
        </mc:AlternateContent>
      </w:r>
    </w:p>
    <w:p>
      <w:pPr>
        <w:pStyle w:val="114"/>
        <w:keepNext/>
        <w:keepLines w:val="0"/>
        <w:pageBreakBefore/>
        <w:widowControl/>
        <w:kinsoku/>
        <w:wordWrap/>
        <w:overflowPunct/>
        <w:topLinePunct w:val="0"/>
        <w:autoSpaceDE/>
        <w:autoSpaceDN/>
        <w:bidi w:val="0"/>
        <w:adjustRightInd/>
        <w:snapToGrid/>
        <w:textAlignment w:val="auto"/>
      </w:pPr>
      <w:r>
        <w:rPr>
          <w:rFonts w:hint="eastAsia"/>
        </w:rPr>
        <w:t>前</w:t>
      </w:r>
      <w:bookmarkStart w:id="13" w:name="BKQY"/>
      <w:r>
        <w:rPr>
          <w:rFonts w:hint="eastAsia" w:hAnsi="黑体"/>
        </w:rPr>
        <w:t>  </w:t>
      </w:r>
      <w:r>
        <w:rPr>
          <w:rFonts w:hint="eastAsia"/>
        </w:rPr>
        <w:t>言</w:t>
      </w:r>
      <w:bookmarkEnd w:id="10"/>
      <w:bookmarkEnd w:id="11"/>
      <w:bookmarkEnd w:id="12"/>
      <w:bookmarkEnd w:id="13"/>
    </w:p>
    <w:p>
      <w:pPr>
        <w:pStyle w:val="23"/>
        <w:rPr>
          <w:sz w:val="21"/>
          <w:szCs w:val="21"/>
        </w:rPr>
      </w:pPr>
      <w:r>
        <w:rPr>
          <w:rFonts w:hint="eastAsia"/>
          <w:sz w:val="21"/>
          <w:szCs w:val="21"/>
        </w:rPr>
        <w:t>本文件按照 GB/T 1.1-20</w:t>
      </w:r>
      <w:r>
        <w:rPr>
          <w:sz w:val="21"/>
          <w:szCs w:val="21"/>
        </w:rPr>
        <w:t>20</w:t>
      </w:r>
      <w:r>
        <w:rPr>
          <w:rFonts w:hint="eastAsia"/>
          <w:sz w:val="21"/>
          <w:szCs w:val="21"/>
        </w:rPr>
        <w:t xml:space="preserve">《标准化工作导则 </w:t>
      </w:r>
      <w:r>
        <w:rPr>
          <w:sz w:val="21"/>
          <w:szCs w:val="21"/>
        </w:rPr>
        <w:t xml:space="preserve"> </w:t>
      </w:r>
      <w:r>
        <w:rPr>
          <w:rFonts w:hint="eastAsia"/>
          <w:sz w:val="21"/>
          <w:szCs w:val="21"/>
        </w:rPr>
        <w:t>第1部分：标准化文件的结构和起草规则》的规定起草。</w:t>
      </w:r>
    </w:p>
    <w:p>
      <w:pPr>
        <w:pStyle w:val="23"/>
        <w:keepNext w:val="0"/>
        <w:keepLines w:val="0"/>
        <w:pageBreakBefore w:val="0"/>
        <w:widowControl/>
        <w:kinsoku/>
        <w:wordWrap/>
        <w:overflowPunct/>
        <w:topLinePunct w:val="0"/>
        <w:bidi w:val="0"/>
        <w:adjustRightInd/>
        <w:snapToGrid/>
        <w:spacing w:line="240" w:lineRule="auto"/>
        <w:textAlignment w:val="auto"/>
        <w:rPr>
          <w:rFonts w:hint="eastAsia" w:hAnsi="SimSun"/>
          <w:sz w:val="21"/>
          <w:szCs w:val="21"/>
        </w:rPr>
      </w:pPr>
      <w:r>
        <w:rPr>
          <w:rFonts w:hint="eastAsia" w:hAnsi="SimSun"/>
          <w:sz w:val="21"/>
          <w:szCs w:val="21"/>
        </w:rPr>
        <w:t>本文件代替</w:t>
      </w:r>
      <w:r>
        <w:rPr>
          <w:rFonts w:hAnsi="SimSun"/>
          <w:sz w:val="21"/>
          <w:szCs w:val="21"/>
        </w:rPr>
        <w:t xml:space="preserve"> GB/T </w:t>
      </w:r>
      <w:r>
        <w:rPr>
          <w:rFonts w:hint="eastAsia" w:hAnsi="SimSun"/>
          <w:sz w:val="21"/>
          <w:szCs w:val="21"/>
          <w:lang w:val="en-US" w:eastAsia="zh-CN"/>
        </w:rPr>
        <w:t>23551</w:t>
      </w:r>
      <w:r>
        <w:rPr>
          <w:rFonts w:hAnsi="SimSun"/>
          <w:sz w:val="21"/>
          <w:szCs w:val="21"/>
        </w:rPr>
        <w:t>-200</w:t>
      </w:r>
      <w:r>
        <w:rPr>
          <w:rFonts w:hint="eastAsia" w:hAnsi="SimSun"/>
          <w:sz w:val="21"/>
          <w:szCs w:val="21"/>
          <w:lang w:val="en-US" w:eastAsia="zh-CN"/>
        </w:rPr>
        <w:t>9</w:t>
      </w:r>
      <w:r>
        <w:rPr>
          <w:rFonts w:hint="eastAsia" w:hAnsi="SimSun"/>
          <w:sz w:val="21"/>
          <w:szCs w:val="21"/>
        </w:rPr>
        <w:t>《</w:t>
      </w:r>
      <w:r>
        <w:rPr>
          <w:rFonts w:hint="eastAsia" w:hAnsi="SimSun"/>
          <w:sz w:val="21"/>
          <w:szCs w:val="21"/>
          <w:lang w:eastAsia="zh-CN"/>
        </w:rPr>
        <w:t>异噁草松</w:t>
      </w:r>
      <w:r>
        <w:rPr>
          <w:rFonts w:hint="eastAsia" w:hAnsi="SimSun"/>
          <w:sz w:val="21"/>
          <w:szCs w:val="21"/>
        </w:rPr>
        <w:t>乳油》，与</w:t>
      </w:r>
      <w:r>
        <w:rPr>
          <w:rFonts w:hAnsi="SimSun"/>
          <w:sz w:val="21"/>
          <w:szCs w:val="21"/>
        </w:rPr>
        <w:t xml:space="preserve"> GB/T </w:t>
      </w:r>
      <w:r>
        <w:rPr>
          <w:rFonts w:hint="eastAsia" w:hAnsi="SimSun"/>
          <w:sz w:val="21"/>
          <w:szCs w:val="21"/>
          <w:lang w:val="en-US" w:eastAsia="zh-CN"/>
        </w:rPr>
        <w:t>23551</w:t>
      </w:r>
      <w:r>
        <w:rPr>
          <w:rFonts w:hAnsi="SimSun"/>
          <w:sz w:val="21"/>
          <w:szCs w:val="21"/>
        </w:rPr>
        <w:t>-200</w:t>
      </w:r>
      <w:r>
        <w:rPr>
          <w:rFonts w:hint="eastAsia" w:hAnsi="SimSun"/>
          <w:sz w:val="21"/>
          <w:szCs w:val="21"/>
          <w:lang w:val="en-US" w:eastAsia="zh-CN"/>
        </w:rPr>
        <w:t>9</w:t>
      </w:r>
      <w:r>
        <w:rPr>
          <w:rFonts w:hint="eastAsia" w:hAnsi="SimSun"/>
          <w:sz w:val="21"/>
          <w:szCs w:val="21"/>
        </w:rPr>
        <w:t>相比，除结构调整和编辑性改动外，主要技术变化如下：</w:t>
      </w:r>
    </w:p>
    <w:p>
      <w:pPr>
        <w:pStyle w:val="60"/>
        <w:keepNext w:val="0"/>
        <w:keepLines w:val="0"/>
        <w:pageBreakBefore w:val="0"/>
        <w:widowControl/>
        <w:numPr>
          <w:ilvl w:val="0"/>
          <w:numId w:val="0"/>
        </w:numPr>
        <w:kinsoku/>
        <w:wordWrap/>
        <w:overflowPunct/>
        <w:topLinePunct w:val="0"/>
        <w:bidi w:val="0"/>
        <w:adjustRightInd/>
        <w:snapToGrid/>
        <w:spacing w:line="240" w:lineRule="auto"/>
        <w:ind w:firstLine="420"/>
        <w:textAlignment w:val="auto"/>
        <w:rPr>
          <w:rFonts w:ascii="Times New Roman"/>
          <w:spacing w:val="-60"/>
          <w:szCs w:val="21"/>
        </w:rPr>
      </w:pPr>
      <w:r>
        <w:rPr>
          <w:rFonts w:ascii="Times New Roman"/>
          <w:spacing w:val="-60"/>
          <w:szCs w:val="21"/>
        </w:rPr>
        <w:t>—</w:t>
      </w:r>
      <w:r>
        <w:rPr>
          <w:rFonts w:ascii="Times New Roman"/>
          <w:szCs w:val="21"/>
        </w:rPr>
        <w:t>—</w:t>
      </w:r>
      <w:r>
        <w:rPr>
          <w:rFonts w:hint="eastAsia" w:hAnsi="SimSun" w:cs="Arial"/>
          <w:szCs w:val="21"/>
        </w:rPr>
        <w:t>更改了外观指标（见</w:t>
      </w:r>
      <w:r>
        <w:rPr>
          <w:rFonts w:hAnsi="SimSun" w:cs="Arial"/>
          <w:szCs w:val="21"/>
        </w:rPr>
        <w:t>4.1</w:t>
      </w:r>
      <w:r>
        <w:rPr>
          <w:rFonts w:hint="eastAsia" w:hAnsi="SimSun" w:cs="Arial"/>
          <w:szCs w:val="21"/>
        </w:rPr>
        <w:t>，</w:t>
      </w:r>
      <w:r>
        <w:rPr>
          <w:rFonts w:hAnsi="SimSun"/>
          <w:szCs w:val="21"/>
        </w:rPr>
        <w:t>2008</w:t>
      </w:r>
      <w:r>
        <w:rPr>
          <w:rFonts w:hint="eastAsia" w:hAnsi="SimSun"/>
          <w:szCs w:val="21"/>
        </w:rPr>
        <w:t>版</w:t>
      </w:r>
      <w:r>
        <w:rPr>
          <w:rFonts w:hint="eastAsia" w:hAnsi="SimSun" w:cs="SimSun"/>
        </w:rPr>
        <w:t>的</w:t>
      </w:r>
      <w:r>
        <w:rPr>
          <w:rFonts w:hAnsi="SimSun" w:cs="Arial"/>
          <w:szCs w:val="21"/>
        </w:rPr>
        <w:t>3.1</w:t>
      </w:r>
      <w:r>
        <w:rPr>
          <w:rFonts w:hint="eastAsia" w:hAnsi="SimSun" w:cs="Arial"/>
          <w:szCs w:val="21"/>
        </w:rPr>
        <w:t>）；</w:t>
      </w:r>
    </w:p>
    <w:p>
      <w:pPr>
        <w:pStyle w:val="60"/>
        <w:keepNext w:val="0"/>
        <w:keepLines w:val="0"/>
        <w:pageBreakBefore w:val="0"/>
        <w:widowControl/>
        <w:numPr>
          <w:ilvl w:val="0"/>
          <w:numId w:val="0"/>
        </w:numPr>
        <w:kinsoku/>
        <w:wordWrap/>
        <w:overflowPunct/>
        <w:topLinePunct w:val="0"/>
        <w:bidi w:val="0"/>
        <w:adjustRightInd/>
        <w:snapToGrid/>
        <w:spacing w:line="240" w:lineRule="auto"/>
        <w:ind w:firstLine="420"/>
        <w:textAlignment w:val="auto"/>
        <w:rPr>
          <w:rFonts w:hAnsi="SimSun" w:cs="Arial"/>
          <w:szCs w:val="21"/>
        </w:rPr>
      </w:pPr>
      <w:r>
        <w:rPr>
          <w:rFonts w:ascii="Times New Roman"/>
          <w:spacing w:val="-60"/>
          <w:szCs w:val="21"/>
        </w:rPr>
        <w:t>—</w:t>
      </w:r>
      <w:r>
        <w:rPr>
          <w:rFonts w:ascii="Times New Roman"/>
          <w:szCs w:val="21"/>
        </w:rPr>
        <w:t>—</w:t>
      </w:r>
      <w:r>
        <w:rPr>
          <w:rFonts w:hint="eastAsia" w:ascii="Times New Roman"/>
          <w:szCs w:val="21"/>
        </w:rPr>
        <w:t>将</w:t>
      </w:r>
      <w:r>
        <w:rPr>
          <w:rFonts w:hint="eastAsia" w:hAnsi="SimSun"/>
          <w:szCs w:val="21"/>
        </w:rPr>
        <w:t>3</w:t>
      </w:r>
      <w:r>
        <w:rPr>
          <w:rFonts w:hint="eastAsia" w:hAnsi="SimSun"/>
          <w:szCs w:val="21"/>
          <w:lang w:val="en-US" w:eastAsia="zh-CN"/>
        </w:rPr>
        <w:t>6</w:t>
      </w:r>
      <w:r>
        <w:rPr>
          <w:rFonts w:hint="eastAsia" w:hAnsi="SimSun"/>
          <w:szCs w:val="21"/>
        </w:rPr>
        <w:t>0</w:t>
      </w:r>
      <w:r>
        <w:rPr>
          <w:rFonts w:hAnsi="SimSun"/>
          <w:szCs w:val="21"/>
        </w:rPr>
        <w:t xml:space="preserve"> g/L</w:t>
      </w:r>
      <w:r>
        <w:rPr>
          <w:rFonts w:hint="eastAsia" w:hAnsi="SimSun"/>
          <w:szCs w:val="21"/>
        </w:rPr>
        <w:t>规格</w:t>
      </w:r>
      <w:r>
        <w:rPr>
          <w:rFonts w:hint="eastAsia"/>
          <w:szCs w:val="21"/>
        </w:rPr>
        <w:t>的</w:t>
      </w:r>
      <w:r>
        <w:rPr>
          <w:rFonts w:hint="eastAsia"/>
          <w:szCs w:val="21"/>
          <w:lang w:eastAsia="zh-CN"/>
        </w:rPr>
        <w:t>异噁草松</w:t>
      </w:r>
      <w:r>
        <w:rPr>
          <w:rFonts w:hint="eastAsia"/>
          <w:szCs w:val="21"/>
        </w:rPr>
        <w:t>质量分数（%）由“3</w:t>
      </w:r>
      <w:r>
        <w:rPr>
          <w:rFonts w:hint="eastAsia"/>
          <w:szCs w:val="21"/>
          <w:lang w:val="en-US" w:eastAsia="zh-CN"/>
        </w:rPr>
        <w:t>5.0</w:t>
      </w:r>
      <w:r>
        <w:rPr>
          <w:rFonts w:hint="eastAsia"/>
          <w:sz w:val="15"/>
          <w:szCs w:val="15"/>
        </w:rPr>
        <w:fldChar w:fldCharType="begin"/>
      </w:r>
      <w:r>
        <w:rPr>
          <w:rFonts w:hint="eastAsia"/>
          <w:sz w:val="15"/>
          <w:szCs w:val="15"/>
        </w:rPr>
        <w:instrText xml:space="preserve"> eq \o(\s\up 8(+</w:instrText>
      </w:r>
      <w:r>
        <w:rPr>
          <w:rFonts w:hint="eastAsia"/>
          <w:sz w:val="15"/>
          <w:szCs w:val="15"/>
          <w:lang w:val="en-US" w:eastAsia="zh-CN"/>
        </w:rPr>
        <w:instrText xml:space="preserve">1.7</w:instrText>
      </w:r>
      <w:r>
        <w:rPr>
          <w:rFonts w:hint="eastAsia"/>
          <w:sz w:val="15"/>
          <w:szCs w:val="15"/>
        </w:rPr>
        <w:instrText xml:space="preserve">),\s\do 3(-</w:instrText>
      </w:r>
      <w:r>
        <w:rPr>
          <w:rFonts w:hint="eastAsia"/>
          <w:sz w:val="15"/>
          <w:szCs w:val="15"/>
          <w:lang w:val="en-US" w:eastAsia="zh-CN"/>
        </w:rPr>
        <w:instrText xml:space="preserve">1.7</w:instrText>
      </w:r>
      <w:r>
        <w:rPr>
          <w:rFonts w:hint="eastAsia"/>
          <w:sz w:val="15"/>
          <w:szCs w:val="15"/>
        </w:rPr>
        <w:instrText xml:space="preserve">))</w:instrText>
      </w:r>
      <w:r>
        <w:rPr>
          <w:rFonts w:hint="eastAsia"/>
          <w:sz w:val="15"/>
          <w:szCs w:val="15"/>
        </w:rPr>
        <w:fldChar w:fldCharType="end"/>
      </w:r>
      <w:r>
        <w:rPr>
          <w:rFonts w:hint="eastAsia"/>
          <w:szCs w:val="21"/>
        </w:rPr>
        <w:t>”改为“</w:t>
      </w:r>
      <w:r>
        <w:rPr>
          <w:rFonts w:asciiTheme="minorEastAsia" w:hAnsiTheme="minorEastAsia" w:eastAsiaTheme="minorEastAsia"/>
          <w:szCs w:val="21"/>
        </w:rPr>
        <w:t>3</w:t>
      </w:r>
      <w:r>
        <w:rPr>
          <w:rFonts w:hint="eastAsia" w:asciiTheme="minorEastAsia" w:hAnsiTheme="minorEastAsia" w:eastAsiaTheme="minorEastAsia"/>
          <w:szCs w:val="21"/>
          <w:lang w:val="en-US" w:eastAsia="zh-CN"/>
        </w:rPr>
        <w:t>6.0</w:t>
      </w:r>
      <w:r>
        <w:rPr>
          <w:rFonts w:asciiTheme="minorEastAsia" w:hAnsiTheme="minorEastAsia" w:eastAsiaTheme="minorEastAsia"/>
          <w:sz w:val="15"/>
          <w:szCs w:val="15"/>
        </w:rPr>
        <w:fldChar w:fldCharType="begin"/>
      </w:r>
      <w:r>
        <w:rPr>
          <w:rFonts w:asciiTheme="minorEastAsia" w:hAnsiTheme="minorEastAsia" w:eastAsiaTheme="minorEastAsia"/>
          <w:sz w:val="15"/>
          <w:szCs w:val="15"/>
        </w:rPr>
        <w:instrText xml:space="preserve"> eq \o(\s\up 8(+1.</w:instrText>
      </w:r>
      <w:r>
        <w:rPr>
          <w:rFonts w:hint="eastAsia" w:asciiTheme="minorEastAsia" w:hAnsiTheme="minorEastAsia" w:eastAsiaTheme="minorEastAsia"/>
          <w:sz w:val="15"/>
          <w:szCs w:val="15"/>
          <w:lang w:val="en-US" w:eastAsia="zh-CN"/>
        </w:rPr>
        <w:instrText xml:space="preserve">8</w:instrText>
      </w:r>
      <w:r>
        <w:rPr>
          <w:rFonts w:asciiTheme="minorEastAsia" w:hAnsiTheme="minorEastAsia" w:eastAsiaTheme="minorEastAsia"/>
          <w:sz w:val="15"/>
          <w:szCs w:val="15"/>
        </w:rPr>
        <w:instrText xml:space="preserve">),\s\do 3(-1.</w:instrText>
      </w:r>
      <w:r>
        <w:rPr>
          <w:rFonts w:hint="eastAsia" w:asciiTheme="minorEastAsia" w:hAnsiTheme="minorEastAsia" w:eastAsiaTheme="minorEastAsia"/>
          <w:sz w:val="15"/>
          <w:szCs w:val="15"/>
          <w:lang w:val="en-US" w:eastAsia="zh-CN"/>
        </w:rPr>
        <w:instrText xml:space="preserve">8</w:instrText>
      </w:r>
      <w:r>
        <w:rPr>
          <w:rFonts w:asciiTheme="minorEastAsia" w:hAnsiTheme="minorEastAsia" w:eastAsiaTheme="minorEastAsia"/>
          <w:sz w:val="15"/>
          <w:szCs w:val="15"/>
        </w:rPr>
        <w:instrText xml:space="preserve">))</w:instrText>
      </w:r>
      <w:r>
        <w:rPr>
          <w:rFonts w:asciiTheme="minorEastAsia" w:hAnsiTheme="minorEastAsia" w:eastAsiaTheme="minorEastAsia"/>
          <w:sz w:val="15"/>
          <w:szCs w:val="15"/>
        </w:rPr>
        <w:fldChar w:fldCharType="end"/>
      </w:r>
      <w:r>
        <w:rPr>
          <w:rFonts w:hint="eastAsia"/>
          <w:szCs w:val="21"/>
        </w:rPr>
        <w:t>”；</w:t>
      </w:r>
      <w:r>
        <w:rPr>
          <w:rFonts w:hint="eastAsia" w:hAnsi="SimSun" w:cs="Arial"/>
          <w:szCs w:val="21"/>
        </w:rPr>
        <w:t>增加</w:t>
      </w:r>
      <w:r>
        <w:rPr>
          <w:rFonts w:hint="eastAsia" w:hAnsi="SimSun" w:cs="Arial"/>
          <w:szCs w:val="21"/>
          <w:lang w:val="en-US" w:eastAsia="zh-CN"/>
        </w:rPr>
        <w:t>48%</w:t>
      </w:r>
      <w:r>
        <w:rPr>
          <w:rFonts w:hint="eastAsia" w:hAnsi="SimSun" w:cs="Arial"/>
          <w:szCs w:val="21"/>
        </w:rPr>
        <w:t>规格（见</w:t>
      </w:r>
      <w:r>
        <w:rPr>
          <w:rFonts w:hAnsi="SimSun" w:cs="Arial"/>
          <w:szCs w:val="21"/>
        </w:rPr>
        <w:t>4.2</w:t>
      </w:r>
      <w:r>
        <w:rPr>
          <w:rFonts w:hint="eastAsia" w:hAnsi="SimSun" w:cs="Arial"/>
          <w:szCs w:val="21"/>
        </w:rPr>
        <w:t>，</w:t>
      </w:r>
      <w:r>
        <w:rPr>
          <w:rFonts w:hAnsi="SimSun"/>
          <w:szCs w:val="21"/>
        </w:rPr>
        <w:t>200</w:t>
      </w:r>
      <w:r>
        <w:rPr>
          <w:rFonts w:hint="eastAsia" w:hAnsi="SimSun"/>
          <w:szCs w:val="21"/>
          <w:lang w:val="en-US" w:eastAsia="zh-CN"/>
        </w:rPr>
        <w:t>9</w:t>
      </w:r>
      <w:r>
        <w:rPr>
          <w:rFonts w:hint="eastAsia" w:hAnsi="SimSun"/>
          <w:szCs w:val="21"/>
        </w:rPr>
        <w:t>版</w:t>
      </w:r>
      <w:r>
        <w:rPr>
          <w:rFonts w:hint="eastAsia" w:hAnsi="SimSun" w:cs="SimSun"/>
          <w:szCs w:val="21"/>
        </w:rPr>
        <w:t>的</w:t>
      </w:r>
      <w:r>
        <w:rPr>
          <w:rFonts w:hAnsi="SimSun" w:cs="Arial"/>
          <w:szCs w:val="21"/>
        </w:rPr>
        <w:t>3.2</w:t>
      </w:r>
      <w:r>
        <w:rPr>
          <w:rFonts w:hint="eastAsia" w:hAnsi="SimSun" w:cs="Arial"/>
          <w:szCs w:val="21"/>
        </w:rPr>
        <w:t>）；</w:t>
      </w:r>
    </w:p>
    <w:p>
      <w:pPr>
        <w:pStyle w:val="60"/>
        <w:keepNext w:val="0"/>
        <w:keepLines w:val="0"/>
        <w:pageBreakBefore w:val="0"/>
        <w:widowControl/>
        <w:numPr>
          <w:ilvl w:val="0"/>
          <w:numId w:val="0"/>
        </w:numPr>
        <w:kinsoku/>
        <w:wordWrap/>
        <w:overflowPunct/>
        <w:topLinePunct w:val="0"/>
        <w:bidi w:val="0"/>
        <w:adjustRightInd/>
        <w:snapToGrid/>
        <w:spacing w:line="240" w:lineRule="auto"/>
        <w:ind w:firstLine="420"/>
        <w:textAlignment w:val="auto"/>
        <w:rPr>
          <w:rFonts w:hAnsi="SimSun" w:cs="Arial"/>
          <w:szCs w:val="21"/>
        </w:rPr>
      </w:pPr>
      <w:r>
        <w:rPr>
          <w:rFonts w:ascii="Times New Roman"/>
          <w:spacing w:val="-60"/>
          <w:szCs w:val="21"/>
        </w:rPr>
        <w:t>—</w:t>
      </w:r>
      <w:r>
        <w:rPr>
          <w:rFonts w:ascii="Times New Roman"/>
          <w:szCs w:val="21"/>
        </w:rPr>
        <w:t>—</w:t>
      </w:r>
      <w:r>
        <w:rPr>
          <w:rFonts w:hint="eastAsia" w:ascii="Times New Roman"/>
          <w:szCs w:val="21"/>
        </w:rPr>
        <w:t>更改了</w:t>
      </w:r>
      <w:r>
        <w:rPr>
          <w:rFonts w:hAnsi="SimSun"/>
          <w:szCs w:val="21"/>
        </w:rPr>
        <w:t>pH值</w:t>
      </w:r>
      <w:r>
        <w:rPr>
          <w:rFonts w:hint="eastAsia" w:hAnsi="SimSun"/>
          <w:szCs w:val="21"/>
        </w:rPr>
        <w:t>指标</w:t>
      </w:r>
      <w:r>
        <w:rPr>
          <w:rFonts w:hint="eastAsia" w:hAnsi="SimSun" w:cs="Arial"/>
          <w:szCs w:val="21"/>
        </w:rPr>
        <w:t>（见</w:t>
      </w:r>
      <w:r>
        <w:rPr>
          <w:rFonts w:hAnsi="SimSun" w:cs="Arial"/>
          <w:szCs w:val="21"/>
        </w:rPr>
        <w:t>4.2</w:t>
      </w:r>
      <w:r>
        <w:rPr>
          <w:rFonts w:hint="eastAsia" w:hAnsi="SimSun" w:cs="Arial"/>
          <w:szCs w:val="21"/>
        </w:rPr>
        <w:t>，</w:t>
      </w:r>
      <w:r>
        <w:rPr>
          <w:rFonts w:hAnsi="SimSun"/>
          <w:szCs w:val="21"/>
        </w:rPr>
        <w:t>200</w:t>
      </w:r>
      <w:r>
        <w:rPr>
          <w:rFonts w:hint="eastAsia" w:hAnsi="SimSun"/>
          <w:szCs w:val="21"/>
          <w:lang w:val="en-US" w:eastAsia="zh-CN"/>
        </w:rPr>
        <w:t>9</w:t>
      </w:r>
      <w:r>
        <w:rPr>
          <w:rFonts w:hint="eastAsia" w:hAnsi="SimSun"/>
          <w:szCs w:val="21"/>
        </w:rPr>
        <w:t>版</w:t>
      </w:r>
      <w:r>
        <w:rPr>
          <w:rFonts w:hint="eastAsia" w:hAnsi="SimSun" w:cs="SimSun"/>
          <w:szCs w:val="21"/>
        </w:rPr>
        <w:t>的</w:t>
      </w:r>
      <w:r>
        <w:rPr>
          <w:rFonts w:hAnsi="SimSun" w:cs="Arial"/>
          <w:szCs w:val="21"/>
        </w:rPr>
        <w:t>3.2</w:t>
      </w:r>
      <w:r>
        <w:rPr>
          <w:rFonts w:hint="eastAsia" w:hAnsi="SimSun" w:cs="Arial"/>
          <w:szCs w:val="21"/>
        </w:rPr>
        <w:t>）；</w:t>
      </w:r>
    </w:p>
    <w:p>
      <w:pPr>
        <w:pStyle w:val="60"/>
        <w:keepNext w:val="0"/>
        <w:keepLines w:val="0"/>
        <w:pageBreakBefore w:val="0"/>
        <w:widowControl/>
        <w:numPr>
          <w:ilvl w:val="0"/>
          <w:numId w:val="0"/>
        </w:numPr>
        <w:kinsoku/>
        <w:wordWrap/>
        <w:overflowPunct/>
        <w:topLinePunct w:val="0"/>
        <w:bidi w:val="0"/>
        <w:adjustRightInd/>
        <w:snapToGrid/>
        <w:spacing w:line="240" w:lineRule="auto"/>
        <w:ind w:firstLine="420"/>
        <w:textAlignment w:val="auto"/>
        <w:rPr>
          <w:rFonts w:hint="eastAsia" w:hAnsi="SimSun" w:cs="Arial"/>
          <w:szCs w:val="21"/>
        </w:rPr>
      </w:pPr>
      <w:r>
        <w:rPr>
          <w:rFonts w:ascii="Times New Roman"/>
          <w:spacing w:val="-60"/>
          <w:szCs w:val="21"/>
        </w:rPr>
        <w:t>—</w:t>
      </w:r>
      <w:r>
        <w:rPr>
          <w:rFonts w:ascii="Times New Roman"/>
          <w:szCs w:val="21"/>
        </w:rPr>
        <w:t>—</w:t>
      </w:r>
      <w:r>
        <w:rPr>
          <w:rFonts w:hint="eastAsia" w:hAnsi="SimSun" w:cs="Arial"/>
          <w:szCs w:val="21"/>
        </w:rPr>
        <w:t>增加了持久起泡性</w:t>
      </w:r>
      <w:r>
        <w:rPr>
          <w:rFonts w:hAnsi="SimSun" w:cs="Arial"/>
          <w:szCs w:val="21"/>
        </w:rPr>
        <w:t>项目</w:t>
      </w:r>
      <w:r>
        <w:rPr>
          <w:rFonts w:hint="eastAsia" w:hAnsi="SimSun" w:cs="Arial"/>
          <w:szCs w:val="21"/>
        </w:rPr>
        <w:t>和指标（见</w:t>
      </w:r>
      <w:r>
        <w:rPr>
          <w:rFonts w:hAnsi="SimSun" w:cs="Arial"/>
          <w:szCs w:val="21"/>
        </w:rPr>
        <w:t>4.2</w:t>
      </w:r>
      <w:r>
        <w:rPr>
          <w:rFonts w:hint="eastAsia" w:hAnsi="SimSun" w:cs="Arial"/>
          <w:szCs w:val="21"/>
        </w:rPr>
        <w:t>）；</w:t>
      </w:r>
    </w:p>
    <w:p>
      <w:pPr>
        <w:pStyle w:val="60"/>
        <w:keepNext w:val="0"/>
        <w:keepLines w:val="0"/>
        <w:pageBreakBefore w:val="0"/>
        <w:widowControl/>
        <w:numPr>
          <w:ilvl w:val="0"/>
          <w:numId w:val="0"/>
        </w:numPr>
        <w:kinsoku/>
        <w:wordWrap/>
        <w:overflowPunct/>
        <w:topLinePunct w:val="0"/>
        <w:bidi w:val="0"/>
        <w:adjustRightInd/>
        <w:snapToGrid/>
        <w:spacing w:line="240" w:lineRule="auto"/>
        <w:ind w:firstLine="420"/>
        <w:textAlignment w:val="auto"/>
        <w:rPr>
          <w:rFonts w:hint="eastAsia" w:hAnsi="SimSun" w:cs="Arial"/>
          <w:szCs w:val="21"/>
        </w:rPr>
      </w:pPr>
      <w:r>
        <w:rPr>
          <w:rFonts w:ascii="Times New Roman"/>
          <w:spacing w:val="-60"/>
          <w:szCs w:val="21"/>
        </w:rPr>
        <w:t>—</w:t>
      </w:r>
      <w:r>
        <w:rPr>
          <w:rFonts w:ascii="Times New Roman"/>
          <w:szCs w:val="21"/>
        </w:rPr>
        <w:t>—</w:t>
      </w:r>
      <w:r>
        <w:rPr>
          <w:rFonts w:hint="eastAsia" w:hAnsi="SimSun" w:cs="Arial"/>
          <w:szCs w:val="21"/>
          <w:lang w:val="en-US" w:eastAsia="zh-CN"/>
        </w:rPr>
        <w:t>删除了</w:t>
      </w:r>
      <w:r>
        <w:rPr>
          <w:rFonts w:hint="eastAsia" w:hAnsi="SimSun" w:cs="Arial"/>
          <w:szCs w:val="21"/>
        </w:rPr>
        <w:t>了</w:t>
      </w:r>
      <w:r>
        <w:rPr>
          <w:rFonts w:hint="eastAsia" w:hAnsi="SimSun" w:cs="Arial"/>
          <w:szCs w:val="21"/>
          <w:lang w:val="en-US" w:eastAsia="zh-CN"/>
        </w:rPr>
        <w:t>渗透剂（氮酮）质量分数</w:t>
      </w:r>
      <w:r>
        <w:rPr>
          <w:rFonts w:hAnsi="SimSun" w:cs="Arial"/>
          <w:szCs w:val="21"/>
        </w:rPr>
        <w:t>项目</w:t>
      </w:r>
      <w:r>
        <w:rPr>
          <w:rFonts w:hint="eastAsia" w:hAnsi="SimSun" w:cs="Arial"/>
          <w:szCs w:val="21"/>
        </w:rPr>
        <w:t>和指标（见</w:t>
      </w:r>
      <w:r>
        <w:rPr>
          <w:rFonts w:hAnsi="SimSun" w:cs="Arial"/>
          <w:szCs w:val="21"/>
        </w:rPr>
        <w:t>4.2</w:t>
      </w:r>
      <w:r>
        <w:rPr>
          <w:rFonts w:hint="eastAsia" w:hAnsi="SimSun" w:cs="Arial"/>
          <w:szCs w:val="21"/>
          <w:lang w:eastAsia="zh-CN"/>
        </w:rPr>
        <w:t>，</w:t>
      </w:r>
      <w:r>
        <w:rPr>
          <w:rFonts w:hAnsi="SimSun"/>
          <w:szCs w:val="21"/>
        </w:rPr>
        <w:t>200</w:t>
      </w:r>
      <w:r>
        <w:rPr>
          <w:rFonts w:hint="eastAsia" w:hAnsi="SimSun"/>
          <w:szCs w:val="21"/>
          <w:lang w:val="en-US" w:eastAsia="zh-CN"/>
        </w:rPr>
        <w:t>9</w:t>
      </w:r>
      <w:r>
        <w:rPr>
          <w:rFonts w:hint="eastAsia" w:hAnsi="SimSun"/>
          <w:szCs w:val="21"/>
        </w:rPr>
        <w:t>版</w:t>
      </w:r>
      <w:r>
        <w:rPr>
          <w:rFonts w:hint="eastAsia" w:hAnsi="SimSun" w:cs="SimSun"/>
          <w:szCs w:val="21"/>
        </w:rPr>
        <w:t>的</w:t>
      </w:r>
      <w:r>
        <w:rPr>
          <w:rFonts w:hAnsi="SimSun" w:cs="Arial"/>
          <w:szCs w:val="21"/>
        </w:rPr>
        <w:t>3.2</w:t>
      </w:r>
      <w:r>
        <w:rPr>
          <w:rFonts w:hint="eastAsia" w:hAnsi="SimSun" w:cs="Arial"/>
          <w:szCs w:val="21"/>
          <w:lang w:eastAsia="zh-CN"/>
        </w:rPr>
        <w:t>，</w:t>
      </w:r>
      <w:r>
        <w:rPr>
          <w:rFonts w:hint="eastAsia" w:hAnsi="SimSun" w:cs="Arial"/>
          <w:szCs w:val="21"/>
          <w:lang w:val="en-US" w:eastAsia="zh-CN"/>
        </w:rPr>
        <w:t>4.4</w:t>
      </w:r>
      <w:r>
        <w:rPr>
          <w:rFonts w:hint="eastAsia" w:hAnsi="SimSun" w:cs="Arial"/>
          <w:szCs w:val="21"/>
        </w:rPr>
        <w:t>）；</w:t>
      </w:r>
    </w:p>
    <w:p>
      <w:pPr>
        <w:pStyle w:val="60"/>
        <w:keepNext w:val="0"/>
        <w:keepLines w:val="0"/>
        <w:pageBreakBefore w:val="0"/>
        <w:widowControl/>
        <w:numPr>
          <w:ilvl w:val="0"/>
          <w:numId w:val="0"/>
        </w:numPr>
        <w:kinsoku/>
        <w:wordWrap/>
        <w:overflowPunct/>
        <w:topLinePunct w:val="0"/>
        <w:bidi w:val="0"/>
        <w:adjustRightInd/>
        <w:snapToGrid/>
        <w:spacing w:line="240" w:lineRule="auto"/>
        <w:ind w:firstLine="420"/>
        <w:textAlignment w:val="auto"/>
        <w:rPr>
          <w:rFonts w:hint="eastAsia" w:hAnsi="SimSun" w:cs="Arial"/>
          <w:szCs w:val="21"/>
        </w:rPr>
      </w:pPr>
      <w:r>
        <w:rPr>
          <w:rFonts w:ascii="Times New Roman"/>
          <w:spacing w:val="-60"/>
          <w:szCs w:val="21"/>
        </w:rPr>
        <w:t>—</w:t>
      </w:r>
      <w:r>
        <w:rPr>
          <w:rFonts w:ascii="Times New Roman"/>
          <w:szCs w:val="21"/>
        </w:rPr>
        <w:t>—</w:t>
      </w:r>
      <w:r>
        <w:rPr>
          <w:rFonts w:hint="eastAsia" w:hAnsi="SimSun" w:cs="Arial"/>
          <w:szCs w:val="21"/>
          <w:lang w:val="en-US" w:eastAsia="zh-CN"/>
        </w:rPr>
        <w:t>删除了渗透时间</w:t>
      </w:r>
      <w:r>
        <w:rPr>
          <w:rFonts w:hAnsi="SimSun" w:cs="Arial"/>
          <w:szCs w:val="21"/>
        </w:rPr>
        <w:t>项目</w:t>
      </w:r>
      <w:r>
        <w:rPr>
          <w:rFonts w:hint="eastAsia" w:hAnsi="SimSun" w:cs="Arial"/>
          <w:szCs w:val="21"/>
        </w:rPr>
        <w:t>和指标（见</w:t>
      </w:r>
      <w:r>
        <w:rPr>
          <w:rFonts w:hAnsi="SimSun" w:cs="Arial"/>
          <w:szCs w:val="21"/>
        </w:rPr>
        <w:t>4.2</w:t>
      </w:r>
      <w:r>
        <w:rPr>
          <w:rFonts w:hint="eastAsia" w:hAnsi="SimSun" w:cs="Arial"/>
          <w:szCs w:val="21"/>
          <w:lang w:eastAsia="zh-CN"/>
        </w:rPr>
        <w:t>，</w:t>
      </w:r>
      <w:r>
        <w:rPr>
          <w:rFonts w:hAnsi="SimSun"/>
          <w:szCs w:val="21"/>
        </w:rPr>
        <w:t>200</w:t>
      </w:r>
      <w:r>
        <w:rPr>
          <w:rFonts w:hint="eastAsia" w:hAnsi="SimSun"/>
          <w:szCs w:val="21"/>
          <w:lang w:val="en-US" w:eastAsia="zh-CN"/>
        </w:rPr>
        <w:t>9</w:t>
      </w:r>
      <w:r>
        <w:rPr>
          <w:rFonts w:hint="eastAsia" w:hAnsi="SimSun"/>
          <w:szCs w:val="21"/>
        </w:rPr>
        <w:t>版</w:t>
      </w:r>
      <w:r>
        <w:rPr>
          <w:rFonts w:hint="eastAsia" w:hAnsi="SimSun" w:cs="SimSun"/>
          <w:szCs w:val="21"/>
        </w:rPr>
        <w:t>的</w:t>
      </w:r>
      <w:r>
        <w:rPr>
          <w:rFonts w:hAnsi="SimSun" w:cs="Arial"/>
          <w:szCs w:val="21"/>
        </w:rPr>
        <w:t>3.2</w:t>
      </w:r>
      <w:r>
        <w:rPr>
          <w:rFonts w:hint="eastAsia" w:hAnsi="SimSun" w:cs="Arial"/>
          <w:szCs w:val="21"/>
          <w:lang w:val="en-US" w:eastAsia="zh-CN"/>
        </w:rPr>
        <w:t>,4.5</w:t>
      </w:r>
      <w:r>
        <w:rPr>
          <w:rFonts w:hint="eastAsia" w:hAnsi="SimSun" w:cs="Arial"/>
          <w:szCs w:val="21"/>
        </w:rPr>
        <w:t>）；</w:t>
      </w:r>
    </w:p>
    <w:p>
      <w:pPr>
        <w:pStyle w:val="60"/>
        <w:keepNext w:val="0"/>
        <w:keepLines w:val="0"/>
        <w:pageBreakBefore w:val="0"/>
        <w:widowControl/>
        <w:numPr>
          <w:ilvl w:val="0"/>
          <w:numId w:val="0"/>
        </w:numPr>
        <w:tabs>
          <w:tab w:val="left" w:pos="426"/>
          <w:tab w:val="clear" w:pos="840"/>
        </w:tabs>
        <w:kinsoku/>
        <w:wordWrap/>
        <w:overflowPunct/>
        <w:topLinePunct w:val="0"/>
        <w:bidi w:val="0"/>
        <w:adjustRightInd/>
        <w:snapToGrid/>
        <w:spacing w:line="240" w:lineRule="auto"/>
        <w:ind w:firstLine="425" w:firstLineChars="473"/>
        <w:textAlignment w:val="auto"/>
        <w:rPr>
          <w:rFonts w:hAnsi="SimSun" w:cs="Arial"/>
          <w:szCs w:val="21"/>
        </w:rPr>
      </w:pPr>
      <w:r>
        <w:rPr>
          <w:rFonts w:ascii="Times New Roman"/>
          <w:spacing w:val="-60"/>
          <w:szCs w:val="21"/>
        </w:rPr>
        <w:t>—</w:t>
      </w:r>
      <w:r>
        <w:rPr>
          <w:rFonts w:ascii="Times New Roman"/>
          <w:szCs w:val="21"/>
        </w:rPr>
        <w:t>—</w:t>
      </w:r>
      <w:r>
        <w:rPr>
          <w:rFonts w:hint="eastAsia" w:hAnsi="SimSun" w:cs="SimSun"/>
          <w:szCs w:val="21"/>
        </w:rPr>
        <w:t>更改了</w:t>
      </w:r>
      <w:r>
        <w:rPr>
          <w:rFonts w:hint="eastAsia" w:hAnsi="SimSun" w:cs="SimSun"/>
          <w:szCs w:val="21"/>
          <w:lang w:eastAsia="zh-CN"/>
        </w:rPr>
        <w:t>异噁草松</w:t>
      </w:r>
      <w:r>
        <w:rPr>
          <w:rFonts w:hint="eastAsia" w:hAnsi="SimSun" w:cs="SimSun"/>
          <w:szCs w:val="21"/>
        </w:rPr>
        <w:t>质量分数的测定方法（见5.5，</w:t>
      </w:r>
      <w:r>
        <w:rPr>
          <w:rFonts w:hAnsi="SimSun"/>
          <w:szCs w:val="21"/>
        </w:rPr>
        <w:t>200</w:t>
      </w:r>
      <w:r>
        <w:rPr>
          <w:rFonts w:hint="eastAsia" w:hAnsi="SimSun"/>
          <w:szCs w:val="21"/>
          <w:lang w:val="en-US" w:eastAsia="zh-CN"/>
        </w:rPr>
        <w:t>9</w:t>
      </w:r>
      <w:r>
        <w:rPr>
          <w:rFonts w:hint="eastAsia" w:hAnsi="SimSun"/>
          <w:szCs w:val="21"/>
        </w:rPr>
        <w:t>版</w:t>
      </w:r>
      <w:r>
        <w:rPr>
          <w:rFonts w:hint="eastAsia" w:hAnsi="SimSun" w:cs="SimSun"/>
          <w:szCs w:val="21"/>
        </w:rPr>
        <w:t>的4.</w:t>
      </w:r>
      <w:r>
        <w:rPr>
          <w:rFonts w:hAnsi="SimSun" w:cs="SimSun"/>
          <w:szCs w:val="21"/>
        </w:rPr>
        <w:t>3</w:t>
      </w:r>
      <w:r>
        <w:rPr>
          <w:rFonts w:hint="eastAsia" w:hAnsi="SimSun" w:cs="SimSun"/>
          <w:szCs w:val="21"/>
        </w:rPr>
        <w:t>）；</w:t>
      </w:r>
    </w:p>
    <w:p>
      <w:pPr>
        <w:widowControl/>
        <w:tabs>
          <w:tab w:val="center" w:pos="4201"/>
          <w:tab w:val="right" w:leader="dot" w:pos="9298"/>
        </w:tabs>
        <w:autoSpaceDE w:val="0"/>
        <w:autoSpaceDN w:val="0"/>
        <w:ind w:firstLine="425" w:firstLineChars="473"/>
        <w:rPr>
          <w:rFonts w:ascii="SimSun" w:hAnsi="SimSun" w:cs="SimSun"/>
          <w:kern w:val="0"/>
          <w:szCs w:val="21"/>
        </w:rPr>
      </w:pPr>
      <w:r>
        <w:rPr>
          <w:spacing w:val="-60"/>
          <w:szCs w:val="21"/>
        </w:rPr>
        <w:t>—</w:t>
      </w:r>
      <w:r>
        <w:rPr>
          <w:szCs w:val="21"/>
        </w:rPr>
        <w:t>—</w:t>
      </w:r>
      <w:r>
        <w:rPr>
          <w:rFonts w:hint="eastAsia" w:ascii="SimSun" w:hAnsi="SimSun" w:cs="SimSun"/>
          <w:kern w:val="0"/>
          <w:szCs w:val="21"/>
        </w:rPr>
        <w:t>增加了检验规则（见6）。</w:t>
      </w:r>
    </w:p>
    <w:p>
      <w:pPr>
        <w:pStyle w:val="23"/>
        <w:ind w:firstLine="440"/>
        <w:rPr>
          <w:rFonts w:hAnsi="SimSun" w:cs="SimSun"/>
          <w:sz w:val="21"/>
          <w:szCs w:val="21"/>
        </w:rPr>
      </w:pPr>
      <w:r>
        <w:rPr>
          <w:rFonts w:hint="eastAsia" w:hAnsi="SimSun"/>
          <w:sz w:val="21"/>
          <w:szCs w:val="21"/>
        </w:rPr>
        <w:t>请注意本文件的某些内容可能涉及专利。本文件的发布机构不承担识别专利的责任。</w:t>
      </w:r>
    </w:p>
    <w:p>
      <w:pPr>
        <w:pStyle w:val="23"/>
        <w:rPr>
          <w:rFonts w:hAnsi="SimSun"/>
          <w:sz w:val="21"/>
          <w:szCs w:val="21"/>
        </w:rPr>
      </w:pPr>
      <w:r>
        <w:rPr>
          <w:rFonts w:hint="eastAsia" w:hAnsi="SimSun"/>
          <w:sz w:val="21"/>
          <w:szCs w:val="21"/>
        </w:rPr>
        <w:t>本文件由中国石油和化学工业联合会提出。</w:t>
      </w:r>
    </w:p>
    <w:p>
      <w:pPr>
        <w:pStyle w:val="23"/>
        <w:rPr>
          <w:rFonts w:hAnsi="SimSun"/>
          <w:sz w:val="21"/>
          <w:szCs w:val="21"/>
        </w:rPr>
      </w:pPr>
      <w:r>
        <w:rPr>
          <w:rFonts w:hint="eastAsia" w:hAnsi="SimSun"/>
          <w:sz w:val="21"/>
          <w:szCs w:val="21"/>
        </w:rPr>
        <w:t>本文件由全国农药标准化技术委员会（</w:t>
      </w:r>
      <w:r>
        <w:rPr>
          <w:rFonts w:hAnsi="SimSun"/>
          <w:sz w:val="21"/>
          <w:szCs w:val="21"/>
        </w:rPr>
        <w:t>SAC/TC 133</w:t>
      </w:r>
      <w:r>
        <w:rPr>
          <w:rFonts w:hint="eastAsia" w:hAnsi="SimSun"/>
          <w:sz w:val="21"/>
          <w:szCs w:val="21"/>
        </w:rPr>
        <w:t>）归口。</w:t>
      </w:r>
    </w:p>
    <w:p>
      <w:pPr>
        <w:pStyle w:val="23"/>
        <w:rPr>
          <w:rFonts w:hAnsi="SimSun"/>
          <w:sz w:val="21"/>
          <w:szCs w:val="21"/>
        </w:rPr>
      </w:pPr>
      <w:r>
        <w:rPr>
          <w:rFonts w:hint="eastAsia" w:hAnsi="SimSun"/>
          <w:sz w:val="21"/>
          <w:szCs w:val="21"/>
        </w:rPr>
        <w:t>本文件起草单位：</w:t>
      </w:r>
      <w:bookmarkStart w:id="74" w:name="_GoBack"/>
      <w:bookmarkEnd w:id="74"/>
      <w:r>
        <w:rPr>
          <w:rFonts w:hint="eastAsia" w:hAnsi="SimSun"/>
          <w:sz w:val="21"/>
          <w:szCs w:val="21"/>
        </w:rPr>
        <w:t>沈阳沈化院测试技术有限公司。</w:t>
      </w:r>
    </w:p>
    <w:p>
      <w:pPr>
        <w:pStyle w:val="23"/>
        <w:rPr>
          <w:rFonts w:hAnsi="SimSun" w:cs="SimSun"/>
          <w:sz w:val="21"/>
          <w:szCs w:val="21"/>
        </w:rPr>
      </w:pPr>
      <w:r>
        <w:rPr>
          <w:rFonts w:hint="eastAsia" w:hAnsi="SimSun"/>
          <w:sz w:val="21"/>
          <w:szCs w:val="21"/>
        </w:rPr>
        <w:t>本文件主要起草人：</w:t>
      </w:r>
      <w:r>
        <w:rPr>
          <w:rFonts w:hint="eastAsia" w:hAnsi="SimSun"/>
          <w:sz w:val="21"/>
          <w:szCs w:val="21"/>
          <w:lang w:val="en-US" w:eastAsia="zh-CN"/>
        </w:rPr>
        <w:t>刘莹等</w:t>
      </w:r>
      <w:r>
        <w:rPr>
          <w:rFonts w:hint="eastAsia"/>
          <w:sz w:val="21"/>
          <w:szCs w:val="21"/>
        </w:rPr>
        <w:t>。</w:t>
      </w:r>
    </w:p>
    <w:p>
      <w:pPr>
        <w:pStyle w:val="23"/>
        <w:ind w:left="420" w:firstLine="0" w:firstLineChars="0"/>
        <w:rPr>
          <w:rFonts w:hAnsi="SimSun"/>
          <w:sz w:val="21"/>
          <w:szCs w:val="21"/>
        </w:rPr>
      </w:pPr>
      <w:r>
        <w:rPr>
          <w:rFonts w:hint="eastAsia" w:hAnsi="SimSun"/>
          <w:sz w:val="21"/>
          <w:szCs w:val="21"/>
        </w:rPr>
        <w:t>本文件所代替文件的历次版本发布情况为：</w:t>
      </w:r>
    </w:p>
    <w:p>
      <w:pPr>
        <w:pStyle w:val="23"/>
        <w:ind w:left="-141" w:leftChars="-67" w:firstLine="567" w:firstLineChars="630"/>
        <w:rPr>
          <w:rFonts w:hAnsi="SimSun"/>
          <w:sz w:val="21"/>
          <w:szCs w:val="21"/>
        </w:rPr>
      </w:pPr>
      <w:r>
        <w:rPr>
          <w:spacing w:val="-60"/>
          <w:sz w:val="21"/>
          <w:szCs w:val="21"/>
        </w:rPr>
        <w:t>—</w:t>
      </w:r>
      <w:r>
        <w:rPr>
          <w:sz w:val="21"/>
          <w:szCs w:val="21"/>
        </w:rPr>
        <w:t>—</w:t>
      </w:r>
      <w:r>
        <w:rPr>
          <w:rFonts w:hAnsi="SimSun"/>
          <w:sz w:val="21"/>
          <w:szCs w:val="21"/>
        </w:rPr>
        <w:t xml:space="preserve">GB/T </w:t>
      </w:r>
      <w:r>
        <w:rPr>
          <w:rFonts w:hint="eastAsia" w:hAnsi="SimSun"/>
          <w:sz w:val="21"/>
          <w:szCs w:val="21"/>
          <w:lang w:val="en-US" w:eastAsia="zh-CN"/>
        </w:rPr>
        <w:t>23551</w:t>
      </w:r>
      <w:r>
        <w:rPr>
          <w:rFonts w:hAnsi="SimSun"/>
          <w:sz w:val="21"/>
          <w:szCs w:val="21"/>
        </w:rPr>
        <w:t>-200</w:t>
      </w:r>
      <w:r>
        <w:rPr>
          <w:rFonts w:hint="eastAsia" w:hAnsi="SimSun"/>
          <w:sz w:val="21"/>
          <w:szCs w:val="21"/>
          <w:lang w:val="en-US" w:eastAsia="zh-CN"/>
        </w:rPr>
        <w:t>9</w:t>
      </w:r>
      <w:r>
        <w:rPr>
          <w:rFonts w:hint="eastAsia" w:hAnsi="SimSun"/>
          <w:sz w:val="21"/>
          <w:szCs w:val="21"/>
        </w:rPr>
        <w:t>；</w:t>
      </w:r>
    </w:p>
    <w:p>
      <w:pPr>
        <w:pStyle w:val="23"/>
        <w:ind w:firstLine="425" w:firstLineChars="473"/>
        <w:rPr>
          <w:rFonts w:ascii="Times New Roman"/>
          <w:kern w:val="2"/>
          <w:sz w:val="21"/>
          <w:szCs w:val="21"/>
        </w:rPr>
      </w:pPr>
      <w:r>
        <w:rPr>
          <w:spacing w:val="-60"/>
          <w:sz w:val="21"/>
          <w:szCs w:val="21"/>
        </w:rPr>
        <w:t>—</w:t>
      </w:r>
      <w:r>
        <w:rPr>
          <w:sz w:val="21"/>
          <w:szCs w:val="21"/>
        </w:rPr>
        <w:t>—</w:t>
      </w:r>
      <w:r>
        <w:rPr>
          <w:rFonts w:hint="eastAsia"/>
          <w:sz w:val="21"/>
          <w:szCs w:val="21"/>
        </w:rPr>
        <w:t>本次为首次修订。</w:t>
      </w:r>
    </w:p>
    <w:p>
      <w:pPr>
        <w:pStyle w:val="23"/>
        <w:ind w:left="420" w:firstLine="0" w:firstLineChars="0"/>
        <w:rPr>
          <w:rFonts w:hAnsi="SimSun"/>
          <w:sz w:val="21"/>
          <w:szCs w:val="21"/>
        </w:rPr>
      </w:pPr>
    </w:p>
    <w:p>
      <w:pPr>
        <w:pStyle w:val="23"/>
        <w:ind w:firstLine="440"/>
        <w:rPr>
          <w:szCs w:val="21"/>
        </w:rPr>
      </w:pPr>
    </w:p>
    <w:p>
      <w:pPr>
        <w:pStyle w:val="23"/>
        <w:ind w:firstLine="440"/>
      </w:pPr>
    </w:p>
    <w:p>
      <w:pPr>
        <w:pStyle w:val="49"/>
        <w:sectPr>
          <w:headerReference r:id="rId5" w:type="default"/>
          <w:footerReference r:id="rId6" w:type="default"/>
          <w:pgSz w:w="11906" w:h="16838"/>
          <w:pgMar w:top="567" w:right="1134" w:bottom="1134" w:left="1417" w:header="1418" w:footer="1134" w:gutter="0"/>
          <w:pgNumType w:start="1"/>
          <w:cols w:space="425" w:num="1"/>
          <w:formProt w:val="0"/>
          <w:docGrid w:type="lines" w:linePitch="312" w:charSpace="0"/>
        </w:sectPr>
      </w:pPr>
    </w:p>
    <w:p>
      <w:pPr>
        <w:pStyle w:val="49"/>
      </w:pPr>
      <w:r>
        <w:rPr>
          <w:rFonts w:hint="eastAsia"/>
          <w:lang w:eastAsia="zh-CN"/>
        </w:rPr>
        <w:t>异噁草松</w:t>
      </w:r>
      <w:r>
        <w:rPr>
          <w:rFonts w:hint="eastAsia"/>
        </w:rPr>
        <w:t>乳油</w:t>
      </w:r>
    </w:p>
    <w:p>
      <w:pPr>
        <w:pStyle w:val="44"/>
        <w:spacing w:before="312" w:after="312"/>
        <w:rPr>
          <w:szCs w:val="21"/>
        </w:rPr>
      </w:pPr>
      <w:bookmarkStart w:id="14" w:name="_Toc457491870"/>
      <w:bookmarkStart w:id="15" w:name="_Toc440293241"/>
      <w:bookmarkStart w:id="16" w:name="_Toc458086733"/>
      <w:r>
        <w:rPr>
          <w:rFonts w:hint="eastAsia"/>
          <w:szCs w:val="21"/>
        </w:rPr>
        <w:t>范围</w:t>
      </w:r>
      <w:bookmarkEnd w:id="14"/>
      <w:bookmarkEnd w:id="15"/>
      <w:bookmarkEnd w:id="16"/>
    </w:p>
    <w:p>
      <w:pPr>
        <w:pStyle w:val="23"/>
        <w:rPr>
          <w:sz w:val="21"/>
          <w:szCs w:val="21"/>
        </w:rPr>
      </w:pPr>
      <w:r>
        <w:rPr>
          <w:rFonts w:hint="eastAsia"/>
          <w:sz w:val="21"/>
          <w:szCs w:val="21"/>
        </w:rPr>
        <w:t>本文件规定了</w:t>
      </w:r>
      <w:r>
        <w:rPr>
          <w:rFonts w:hint="eastAsia"/>
          <w:sz w:val="21"/>
          <w:szCs w:val="21"/>
          <w:lang w:eastAsia="zh-CN"/>
        </w:rPr>
        <w:t>异噁草松</w:t>
      </w:r>
      <w:r>
        <w:rPr>
          <w:rFonts w:hint="eastAsia"/>
          <w:sz w:val="21"/>
          <w:szCs w:val="21"/>
        </w:rPr>
        <w:t>乳油的技术要求、试验方法、检验规则</w:t>
      </w:r>
      <w:r>
        <w:rPr>
          <w:sz w:val="21"/>
          <w:szCs w:val="21"/>
        </w:rPr>
        <w:t>、</w:t>
      </w:r>
      <w:r>
        <w:rPr>
          <w:rFonts w:hint="eastAsia"/>
          <w:sz w:val="21"/>
          <w:szCs w:val="21"/>
        </w:rPr>
        <w:t>验收和质量保证期以及标志、标签、包装、储运。</w:t>
      </w:r>
    </w:p>
    <w:p>
      <w:pPr>
        <w:pStyle w:val="23"/>
        <w:rPr>
          <w:sz w:val="21"/>
          <w:szCs w:val="21"/>
        </w:rPr>
      </w:pPr>
      <w:r>
        <w:rPr>
          <w:rFonts w:hint="eastAsia"/>
          <w:sz w:val="21"/>
          <w:szCs w:val="21"/>
        </w:rPr>
        <w:t>本文件适用于</w:t>
      </w:r>
      <w:r>
        <w:rPr>
          <w:rFonts w:hint="eastAsia"/>
          <w:sz w:val="21"/>
          <w:szCs w:val="21"/>
          <w:lang w:eastAsia="zh-CN"/>
        </w:rPr>
        <w:t>异噁草松</w:t>
      </w:r>
      <w:r>
        <w:rPr>
          <w:rFonts w:hint="eastAsia"/>
          <w:sz w:val="21"/>
          <w:szCs w:val="21"/>
        </w:rPr>
        <w:t>乳油产品的</w:t>
      </w:r>
      <w:r>
        <w:rPr>
          <w:sz w:val="21"/>
          <w:szCs w:val="21"/>
        </w:rPr>
        <w:t>质量控制</w:t>
      </w:r>
      <w:r>
        <w:rPr>
          <w:rFonts w:hint="eastAsia"/>
          <w:sz w:val="21"/>
          <w:szCs w:val="21"/>
        </w:rPr>
        <w:t>。</w:t>
      </w:r>
    </w:p>
    <w:p>
      <w:pPr>
        <w:pStyle w:val="66"/>
        <w:numPr>
          <w:ilvl w:val="0"/>
          <w:numId w:val="0"/>
        </w:numPr>
        <w:ind w:firstLine="424" w:firstLineChars="236"/>
      </w:pPr>
      <w:r>
        <w:rPr>
          <w:rFonts w:hint="eastAsia"/>
        </w:rPr>
        <w:t>注：</w:t>
      </w:r>
      <w:r>
        <w:rPr>
          <w:rFonts w:hint="eastAsia"/>
          <w:lang w:eastAsia="zh-CN"/>
        </w:rPr>
        <w:t>异噁草松</w:t>
      </w:r>
      <w:r>
        <w:rPr>
          <w:rFonts w:hint="eastAsia"/>
        </w:rPr>
        <w:t>的其他名称、结构式和基本物化参数参见附录</w:t>
      </w:r>
      <w:r>
        <w:t>A</w:t>
      </w:r>
      <w:r>
        <w:rPr>
          <w:rFonts w:hint="eastAsia"/>
        </w:rPr>
        <w:t>。</w:t>
      </w:r>
    </w:p>
    <w:p>
      <w:pPr>
        <w:pStyle w:val="44"/>
        <w:spacing w:before="312" w:after="312"/>
      </w:pPr>
      <w:bookmarkStart w:id="17" w:name="_Toc440293242"/>
      <w:bookmarkStart w:id="18" w:name="_Toc458086734"/>
      <w:bookmarkStart w:id="19" w:name="_Toc457491871"/>
      <w:r>
        <w:rPr>
          <w:rFonts w:hint="eastAsia"/>
        </w:rPr>
        <w:t>规范性引用文件</w:t>
      </w:r>
      <w:bookmarkEnd w:id="17"/>
      <w:bookmarkEnd w:id="18"/>
      <w:bookmarkEnd w:id="19"/>
    </w:p>
    <w:p>
      <w:pPr>
        <w:pStyle w:val="23"/>
        <w:rPr>
          <w:sz w:val="21"/>
          <w:szCs w:val="21"/>
        </w:rPr>
      </w:pPr>
      <w:r>
        <w:rPr>
          <w:rFonts w:hint="eastAsia"/>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3"/>
        <w:widowControl w:val="0"/>
        <w:rPr>
          <w:rFonts w:hAnsi="SimSun"/>
          <w:sz w:val="21"/>
          <w:szCs w:val="21"/>
        </w:rPr>
      </w:pPr>
      <w:r>
        <w:rPr>
          <w:rFonts w:hAnsi="SimSun"/>
          <w:sz w:val="21"/>
          <w:szCs w:val="21"/>
        </w:rPr>
        <w:t xml:space="preserve">GB/T 1600-2021 </w:t>
      </w:r>
      <w:r>
        <w:rPr>
          <w:rFonts w:hint="eastAsia" w:hAnsi="SimSun"/>
          <w:sz w:val="21"/>
          <w:szCs w:val="21"/>
        </w:rPr>
        <w:t>农药水分测定方法</w:t>
      </w:r>
    </w:p>
    <w:p>
      <w:pPr>
        <w:pStyle w:val="23"/>
        <w:widowControl w:val="0"/>
        <w:rPr>
          <w:rFonts w:hAnsi="SimSun"/>
          <w:sz w:val="21"/>
          <w:szCs w:val="21"/>
        </w:rPr>
      </w:pPr>
      <w:r>
        <w:rPr>
          <w:rFonts w:hAnsi="SimSun"/>
          <w:sz w:val="21"/>
          <w:szCs w:val="21"/>
        </w:rPr>
        <w:t xml:space="preserve">GB/T 1601 </w:t>
      </w:r>
      <w:r>
        <w:rPr>
          <w:rFonts w:hint="eastAsia" w:hAnsi="SimSun"/>
          <w:sz w:val="21"/>
          <w:szCs w:val="21"/>
        </w:rPr>
        <w:t>农药 pH值测定方法</w:t>
      </w:r>
    </w:p>
    <w:p>
      <w:pPr>
        <w:pStyle w:val="23"/>
        <w:widowControl w:val="0"/>
        <w:rPr>
          <w:rFonts w:hAnsi="SimSun"/>
          <w:sz w:val="21"/>
          <w:szCs w:val="21"/>
        </w:rPr>
      </w:pPr>
      <w:r>
        <w:rPr>
          <w:rFonts w:hAnsi="SimSun"/>
          <w:sz w:val="21"/>
          <w:szCs w:val="21"/>
        </w:rPr>
        <w:t>GB/T 160</w:t>
      </w:r>
      <w:r>
        <w:rPr>
          <w:rFonts w:hint="eastAsia" w:hAnsi="SimSun"/>
          <w:sz w:val="21"/>
          <w:szCs w:val="21"/>
        </w:rPr>
        <w:t>3</w:t>
      </w:r>
      <w:r>
        <w:rPr>
          <w:rFonts w:hAnsi="SimSun"/>
          <w:sz w:val="21"/>
          <w:szCs w:val="21"/>
        </w:rPr>
        <w:t xml:space="preserve"> </w:t>
      </w:r>
      <w:r>
        <w:rPr>
          <w:rFonts w:hint="eastAsia" w:hAnsi="SimSun"/>
          <w:sz w:val="21"/>
          <w:szCs w:val="21"/>
        </w:rPr>
        <w:t>农药乳液稳定性测定方法</w:t>
      </w:r>
    </w:p>
    <w:p>
      <w:pPr>
        <w:pStyle w:val="23"/>
        <w:widowControl w:val="0"/>
        <w:rPr>
          <w:rFonts w:hAnsi="SimSun"/>
          <w:sz w:val="21"/>
          <w:szCs w:val="21"/>
        </w:rPr>
      </w:pPr>
      <w:r>
        <w:rPr>
          <w:rFonts w:hint="eastAsia" w:hAnsi="SimSun"/>
          <w:sz w:val="21"/>
          <w:szCs w:val="21"/>
        </w:rPr>
        <w:t>GB/T 1604 商品农药验收规则</w:t>
      </w:r>
    </w:p>
    <w:p>
      <w:pPr>
        <w:pStyle w:val="23"/>
        <w:rPr>
          <w:rFonts w:hAnsi="SimSun"/>
          <w:sz w:val="21"/>
          <w:szCs w:val="21"/>
        </w:rPr>
      </w:pPr>
      <w:r>
        <w:rPr>
          <w:rFonts w:hint="eastAsia" w:hAnsi="SimSun"/>
          <w:sz w:val="21"/>
          <w:szCs w:val="21"/>
        </w:rPr>
        <w:t>GB/T 1605</w:t>
      </w:r>
      <w:r>
        <w:rPr>
          <w:rFonts w:hAnsi="SimSun"/>
          <w:sz w:val="21"/>
          <w:szCs w:val="21"/>
        </w:rPr>
        <w:t>-</w:t>
      </w:r>
      <w:r>
        <w:rPr>
          <w:rFonts w:hint="eastAsia" w:hAnsi="SimSun"/>
          <w:sz w:val="21"/>
          <w:szCs w:val="21"/>
        </w:rPr>
        <w:t>2001 商品农药采样方法</w:t>
      </w:r>
    </w:p>
    <w:p>
      <w:pPr>
        <w:pStyle w:val="23"/>
        <w:rPr>
          <w:rFonts w:hAnsi="SimSun"/>
          <w:sz w:val="21"/>
          <w:szCs w:val="21"/>
        </w:rPr>
      </w:pPr>
      <w:r>
        <w:rPr>
          <w:rFonts w:hAnsi="SimSun"/>
          <w:sz w:val="21"/>
          <w:szCs w:val="21"/>
        </w:rPr>
        <w:t xml:space="preserve">GB </w:t>
      </w:r>
      <w:r>
        <w:rPr>
          <w:rFonts w:hint="eastAsia" w:hAnsi="SimSun"/>
          <w:sz w:val="21"/>
          <w:szCs w:val="21"/>
        </w:rPr>
        <w:t>4838</w:t>
      </w:r>
      <w:r>
        <w:rPr>
          <w:rFonts w:hAnsi="SimSun"/>
          <w:sz w:val="21"/>
          <w:szCs w:val="21"/>
        </w:rPr>
        <w:t xml:space="preserve"> </w:t>
      </w:r>
      <w:r>
        <w:rPr>
          <w:rFonts w:hint="eastAsia" w:hAnsi="SimSun"/>
          <w:sz w:val="21"/>
          <w:szCs w:val="21"/>
        </w:rPr>
        <w:t>农药乳油包装</w:t>
      </w:r>
    </w:p>
    <w:p>
      <w:pPr>
        <w:pStyle w:val="23"/>
        <w:snapToGrid w:val="0"/>
        <w:rPr>
          <w:rFonts w:hAnsi="SimSun"/>
          <w:sz w:val="21"/>
          <w:szCs w:val="21"/>
        </w:rPr>
      </w:pPr>
      <w:r>
        <w:rPr>
          <w:rFonts w:hAnsi="SimSun"/>
          <w:sz w:val="21"/>
          <w:szCs w:val="21"/>
        </w:rPr>
        <w:t xml:space="preserve">GB/T 8170-2008 </w:t>
      </w:r>
      <w:r>
        <w:rPr>
          <w:rFonts w:hint="eastAsia" w:hAnsi="SimSun"/>
          <w:sz w:val="21"/>
          <w:szCs w:val="21"/>
        </w:rPr>
        <w:t>数值修约规则与极限数值的表示和判定</w:t>
      </w:r>
    </w:p>
    <w:p>
      <w:pPr>
        <w:pStyle w:val="23"/>
        <w:rPr>
          <w:rFonts w:hAnsi="SimSun"/>
          <w:sz w:val="21"/>
          <w:szCs w:val="21"/>
        </w:rPr>
      </w:pPr>
      <w:r>
        <w:rPr>
          <w:rFonts w:hint="eastAsia" w:hAnsi="SimSun"/>
          <w:sz w:val="21"/>
          <w:szCs w:val="21"/>
        </w:rPr>
        <w:t>GB/T 19136</w:t>
      </w:r>
      <w:r>
        <w:rPr>
          <w:rFonts w:hAnsi="SimSun"/>
          <w:sz w:val="21"/>
          <w:szCs w:val="21"/>
        </w:rPr>
        <w:t xml:space="preserve">-2021 </w:t>
      </w:r>
      <w:r>
        <w:rPr>
          <w:rFonts w:hint="eastAsia" w:hAnsi="SimSun"/>
          <w:sz w:val="21"/>
          <w:szCs w:val="21"/>
        </w:rPr>
        <w:t>农药热储稳定性测定方法</w:t>
      </w:r>
    </w:p>
    <w:p>
      <w:pPr>
        <w:pStyle w:val="23"/>
        <w:rPr>
          <w:rFonts w:hAnsi="SimSun"/>
          <w:sz w:val="21"/>
          <w:szCs w:val="21"/>
        </w:rPr>
      </w:pPr>
      <w:r>
        <w:rPr>
          <w:rFonts w:hint="eastAsia" w:hAnsi="SimSun"/>
          <w:sz w:val="21"/>
          <w:szCs w:val="21"/>
        </w:rPr>
        <w:t>GB/T 19137</w:t>
      </w:r>
      <w:r>
        <w:rPr>
          <w:rFonts w:hAnsi="SimSun"/>
          <w:sz w:val="21"/>
          <w:szCs w:val="21"/>
        </w:rPr>
        <w:t>-2003</w:t>
      </w:r>
      <w:r>
        <w:rPr>
          <w:rFonts w:hint="eastAsia" w:hAnsi="SimSun"/>
          <w:sz w:val="21"/>
          <w:szCs w:val="21"/>
        </w:rPr>
        <w:t xml:space="preserve"> 农药低温稳定性测定方法</w:t>
      </w:r>
    </w:p>
    <w:p>
      <w:pPr>
        <w:pStyle w:val="23"/>
        <w:rPr>
          <w:rFonts w:hAnsi="SimSun"/>
          <w:sz w:val="21"/>
          <w:szCs w:val="21"/>
        </w:rPr>
      </w:pPr>
      <w:r>
        <w:rPr>
          <w:rFonts w:hAnsi="SimSun"/>
          <w:sz w:val="21"/>
          <w:szCs w:val="21"/>
        </w:rPr>
        <w:t>GB/T 28137</w:t>
      </w:r>
      <w:r>
        <w:rPr>
          <w:rFonts w:hint="eastAsia" w:hAnsi="SimSun"/>
          <w:sz w:val="21"/>
          <w:szCs w:val="21"/>
        </w:rPr>
        <w:t xml:space="preserve"> 农药持久起泡性测定方法</w:t>
      </w:r>
    </w:p>
    <w:p>
      <w:pPr>
        <w:pStyle w:val="23"/>
        <w:rPr>
          <w:rFonts w:hAnsi="SimSun"/>
          <w:sz w:val="21"/>
          <w:szCs w:val="21"/>
        </w:rPr>
      </w:pPr>
      <w:r>
        <w:rPr>
          <w:rFonts w:hAnsi="SimSun"/>
          <w:sz w:val="21"/>
          <w:szCs w:val="21"/>
        </w:rPr>
        <w:t>GB/T</w:t>
      </w:r>
      <w:r>
        <w:rPr>
          <w:rFonts w:hint="eastAsia" w:hAnsi="SimSun"/>
          <w:sz w:val="21"/>
          <w:szCs w:val="21"/>
        </w:rPr>
        <w:t xml:space="preserve"> 32776 农药密度测定方法</w:t>
      </w:r>
    </w:p>
    <w:p>
      <w:pPr>
        <w:pStyle w:val="44"/>
        <w:spacing w:before="312" w:after="312"/>
        <w:rPr>
          <w:szCs w:val="21"/>
        </w:rPr>
      </w:pPr>
      <w:bookmarkStart w:id="20" w:name="_Toc457491872"/>
      <w:bookmarkStart w:id="21" w:name="_Toc440293243"/>
      <w:bookmarkStart w:id="22" w:name="_Toc458086735"/>
      <w:r>
        <w:rPr>
          <w:rFonts w:hint="eastAsia"/>
          <w:szCs w:val="21"/>
        </w:rPr>
        <w:t>术语和定义</w:t>
      </w:r>
    </w:p>
    <w:p>
      <w:pPr>
        <w:pStyle w:val="23"/>
        <w:rPr>
          <w:sz w:val="21"/>
          <w:szCs w:val="21"/>
        </w:rPr>
      </w:pPr>
      <w:r>
        <w:rPr>
          <w:rFonts w:hint="eastAsia"/>
          <w:sz w:val="21"/>
          <w:szCs w:val="21"/>
        </w:rPr>
        <w:t>本文件没有需要界定的术语和定义。</w:t>
      </w:r>
    </w:p>
    <w:p>
      <w:pPr>
        <w:pStyle w:val="44"/>
        <w:spacing w:before="312" w:after="312"/>
        <w:rPr>
          <w:szCs w:val="21"/>
        </w:rPr>
      </w:pPr>
      <w:r>
        <w:rPr>
          <w:rFonts w:hint="eastAsia"/>
          <w:szCs w:val="21"/>
        </w:rPr>
        <w:t>技术要求</w:t>
      </w:r>
      <w:bookmarkEnd w:id="20"/>
      <w:bookmarkEnd w:id="21"/>
      <w:bookmarkEnd w:id="22"/>
    </w:p>
    <w:p>
      <w:pPr>
        <w:pStyle w:val="41"/>
        <w:spacing w:before="156" w:after="156"/>
        <w:rPr>
          <w:sz w:val="21"/>
          <w:szCs w:val="21"/>
        </w:rPr>
      </w:pPr>
      <w:bookmarkStart w:id="23" w:name="_Toc458086736"/>
      <w:bookmarkStart w:id="24" w:name="_Toc440293244"/>
      <w:bookmarkStart w:id="25" w:name="_Toc457491873"/>
      <w:r>
        <w:rPr>
          <w:rFonts w:hint="eastAsia"/>
          <w:sz w:val="21"/>
          <w:szCs w:val="21"/>
        </w:rPr>
        <w:t>外观</w:t>
      </w:r>
      <w:bookmarkEnd w:id="23"/>
      <w:bookmarkEnd w:id="24"/>
      <w:bookmarkEnd w:id="25"/>
    </w:p>
    <w:p>
      <w:pPr>
        <w:pStyle w:val="23"/>
        <w:rPr>
          <w:sz w:val="21"/>
          <w:szCs w:val="21"/>
        </w:rPr>
      </w:pPr>
      <w:r>
        <w:rPr>
          <w:rFonts w:hint="eastAsia"/>
          <w:sz w:val="21"/>
          <w:szCs w:val="21"/>
        </w:rPr>
        <w:t>稳定的均相液体，无可见的悬浮物或沉淀。</w:t>
      </w:r>
    </w:p>
    <w:p>
      <w:pPr>
        <w:pStyle w:val="41"/>
        <w:spacing w:before="156" w:after="156"/>
        <w:rPr>
          <w:sz w:val="21"/>
          <w:szCs w:val="21"/>
        </w:rPr>
      </w:pPr>
      <w:bookmarkStart w:id="26" w:name="_Toc458086737"/>
      <w:bookmarkStart w:id="27" w:name="_Toc457491874"/>
      <w:bookmarkStart w:id="28" w:name="_Toc440293245"/>
      <w:r>
        <w:rPr>
          <w:rFonts w:hint="eastAsia"/>
          <w:sz w:val="21"/>
          <w:szCs w:val="21"/>
        </w:rPr>
        <w:t>技术指标</w:t>
      </w:r>
      <w:bookmarkEnd w:id="26"/>
      <w:bookmarkEnd w:id="27"/>
      <w:bookmarkEnd w:id="28"/>
    </w:p>
    <w:p>
      <w:pPr>
        <w:pStyle w:val="23"/>
        <w:rPr>
          <w:sz w:val="21"/>
          <w:szCs w:val="21"/>
        </w:rPr>
      </w:pPr>
      <w:r>
        <w:rPr>
          <w:rFonts w:hint="eastAsia"/>
          <w:sz w:val="21"/>
          <w:szCs w:val="21"/>
          <w:lang w:eastAsia="zh-CN"/>
        </w:rPr>
        <w:t>异噁草松</w:t>
      </w:r>
      <w:r>
        <w:rPr>
          <w:rFonts w:hint="eastAsia"/>
          <w:sz w:val="21"/>
          <w:szCs w:val="21"/>
        </w:rPr>
        <w:t>乳油应符合表</w:t>
      </w:r>
      <w:r>
        <w:rPr>
          <w:sz w:val="21"/>
          <w:szCs w:val="21"/>
        </w:rPr>
        <w:t>1</w:t>
      </w:r>
      <w:r>
        <w:rPr>
          <w:rFonts w:hint="eastAsia"/>
          <w:sz w:val="21"/>
          <w:szCs w:val="21"/>
        </w:rPr>
        <w:t>要求。</w:t>
      </w:r>
    </w:p>
    <w:p>
      <w:pPr>
        <w:widowControl/>
        <w:jc w:val="left"/>
        <w:rPr>
          <w:rFonts w:ascii="黑体" w:eastAsia="黑体"/>
          <w:kern w:val="0"/>
          <w:szCs w:val="21"/>
        </w:rPr>
      </w:pPr>
      <w:r>
        <w:rPr>
          <w:szCs w:val="21"/>
        </w:rPr>
        <w:br w:type="page"/>
      </w:r>
    </w:p>
    <w:p>
      <w:pPr>
        <w:pStyle w:val="130"/>
        <w:numPr>
          <w:ilvl w:val="0"/>
          <w:numId w:val="19"/>
        </w:numPr>
        <w:tabs>
          <w:tab w:val="left" w:pos="360"/>
        </w:tabs>
        <w:spacing w:before="156" w:after="156"/>
        <w:ind w:firstLine="420"/>
      </w:pPr>
      <w:r>
        <w:rPr>
          <w:rFonts w:hint="eastAsia"/>
          <w:lang w:eastAsia="zh-CN"/>
        </w:rPr>
        <w:t>异噁草松</w:t>
      </w:r>
      <w:r>
        <w:rPr>
          <w:rFonts w:hint="eastAsia"/>
        </w:rPr>
        <w:t>乳油技术指标</w:t>
      </w:r>
    </w:p>
    <w:tbl>
      <w:tblPr>
        <w:tblStyle w:val="31"/>
        <w:tblW w:w="962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544"/>
        <w:gridCol w:w="2028"/>
        <w:gridCol w:w="2028"/>
        <w:gridCol w:w="202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8" w:hRule="atLeast"/>
        </w:trPr>
        <w:tc>
          <w:tcPr>
            <w:tcW w:w="3544" w:type="dxa"/>
            <w:vMerge w:val="restart"/>
            <w:vAlign w:val="center"/>
          </w:tcPr>
          <w:p>
            <w:pPr>
              <w:jc w:val="center"/>
              <w:rPr>
                <w:rFonts w:ascii="SimSun"/>
                <w:szCs w:val="21"/>
              </w:rPr>
            </w:pPr>
            <w:r>
              <w:rPr>
                <w:rFonts w:hint="eastAsia" w:ascii="SimSun"/>
                <w:szCs w:val="21"/>
              </w:rPr>
              <w:t>项目</w:t>
            </w:r>
          </w:p>
        </w:tc>
        <w:tc>
          <w:tcPr>
            <w:tcW w:w="6085" w:type="dxa"/>
            <w:gridSpan w:val="3"/>
            <w:vAlign w:val="center"/>
          </w:tcPr>
          <w:p>
            <w:pPr>
              <w:jc w:val="center"/>
              <w:rPr>
                <w:rFonts w:ascii="SimSun"/>
                <w:szCs w:val="21"/>
              </w:rPr>
            </w:pPr>
            <w:r>
              <w:rPr>
                <w:rFonts w:hint="eastAsia" w:ascii="SimSun"/>
                <w:szCs w:val="21"/>
              </w:rPr>
              <w:t xml:space="preserve">指 </w:t>
            </w:r>
            <w:r>
              <w:rPr>
                <w:rFonts w:ascii="SimSun"/>
                <w:szCs w:val="21"/>
              </w:rPr>
              <w:t xml:space="preserve">       </w:t>
            </w:r>
            <w:r>
              <w:rPr>
                <w:rFonts w:hint="eastAsia" w:ascii="SimSun"/>
                <w:szCs w:val="21"/>
              </w:rPr>
              <w:t>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8" w:hRule="atLeast"/>
        </w:trPr>
        <w:tc>
          <w:tcPr>
            <w:tcW w:w="3544" w:type="dxa"/>
            <w:vMerge w:val="continue"/>
            <w:vAlign w:val="center"/>
          </w:tcPr>
          <w:p>
            <w:pPr>
              <w:jc w:val="center"/>
              <w:rPr>
                <w:rFonts w:ascii="SimSun"/>
                <w:szCs w:val="21"/>
              </w:rPr>
            </w:pPr>
          </w:p>
        </w:tc>
        <w:tc>
          <w:tcPr>
            <w:tcW w:w="2028" w:type="dxa"/>
            <w:vAlign w:val="center"/>
          </w:tcPr>
          <w:p>
            <w:pPr>
              <w:pStyle w:val="23"/>
              <w:ind w:firstLine="0" w:firstLineChars="0"/>
              <w:jc w:val="center"/>
              <w:rPr>
                <w:rFonts w:hAnsi="SimSun"/>
                <w:sz w:val="21"/>
                <w:szCs w:val="21"/>
              </w:rPr>
            </w:pPr>
            <w:r>
              <w:rPr>
                <w:rFonts w:hint="eastAsia" w:hAnsi="SimSun"/>
                <w:sz w:val="21"/>
                <w:szCs w:val="21"/>
                <w:lang w:val="en-US" w:eastAsia="zh-CN"/>
              </w:rPr>
              <w:t>36</w:t>
            </w:r>
            <w:r>
              <w:rPr>
                <w:rFonts w:hint="eastAsia" w:hAnsi="SimSun"/>
                <w:sz w:val="21"/>
                <w:szCs w:val="21"/>
              </w:rPr>
              <w:t>0</w:t>
            </w:r>
            <w:r>
              <w:rPr>
                <w:rFonts w:hAnsi="SimSun"/>
                <w:sz w:val="21"/>
                <w:szCs w:val="21"/>
              </w:rPr>
              <w:t xml:space="preserve"> g/L</w:t>
            </w:r>
            <w:r>
              <w:rPr>
                <w:rFonts w:hint="eastAsia"/>
                <w:szCs w:val="21"/>
              </w:rPr>
              <w:t>规格</w:t>
            </w:r>
          </w:p>
        </w:tc>
        <w:tc>
          <w:tcPr>
            <w:tcW w:w="2028" w:type="dxa"/>
            <w:vAlign w:val="center"/>
          </w:tcPr>
          <w:p>
            <w:pPr>
              <w:pStyle w:val="23"/>
              <w:ind w:firstLine="0" w:firstLineChars="0"/>
              <w:jc w:val="center"/>
              <w:rPr>
                <w:rFonts w:hAnsi="SimSun"/>
                <w:sz w:val="21"/>
                <w:szCs w:val="21"/>
              </w:rPr>
            </w:pPr>
            <w:r>
              <w:rPr>
                <w:rFonts w:hint="eastAsia" w:hAnsi="SimSun"/>
                <w:sz w:val="21"/>
                <w:szCs w:val="21"/>
                <w:lang w:val="en-US" w:eastAsia="zh-CN"/>
              </w:rPr>
              <w:t>48</w:t>
            </w:r>
            <w:r>
              <w:rPr>
                <w:rFonts w:hint="eastAsia" w:hAnsi="SimSun"/>
                <w:sz w:val="21"/>
                <w:szCs w:val="21"/>
              </w:rPr>
              <w:t>0</w:t>
            </w:r>
            <w:r>
              <w:rPr>
                <w:rFonts w:hAnsi="SimSun"/>
                <w:sz w:val="21"/>
                <w:szCs w:val="21"/>
              </w:rPr>
              <w:t xml:space="preserve"> g/L</w:t>
            </w:r>
            <w:r>
              <w:rPr>
                <w:rFonts w:hint="eastAsia"/>
                <w:szCs w:val="21"/>
              </w:rPr>
              <w:t>规格</w:t>
            </w:r>
          </w:p>
        </w:tc>
        <w:tc>
          <w:tcPr>
            <w:tcW w:w="2029" w:type="dxa"/>
            <w:vAlign w:val="center"/>
          </w:tcPr>
          <w:p>
            <w:pPr>
              <w:pStyle w:val="23"/>
              <w:ind w:firstLine="0" w:firstLineChars="0"/>
              <w:jc w:val="center"/>
              <w:rPr>
                <w:rFonts w:hAnsi="SimSun"/>
                <w:sz w:val="21"/>
                <w:szCs w:val="21"/>
              </w:rPr>
            </w:pPr>
            <w:r>
              <w:rPr>
                <w:rFonts w:hint="eastAsia" w:hAnsi="SimSun" w:cs="Arial"/>
                <w:sz w:val="21"/>
                <w:szCs w:val="21"/>
                <w:lang w:val="en-US" w:eastAsia="zh-CN"/>
              </w:rPr>
              <w:t xml:space="preserve">48 </w:t>
            </w:r>
            <w:r>
              <w:rPr>
                <w:rFonts w:hint="eastAsia" w:hAnsi="SimSun" w:cs="Arial"/>
                <w:sz w:val="21"/>
                <w:szCs w:val="21"/>
              </w:rPr>
              <w:t>%</w:t>
            </w:r>
            <w:r>
              <w:rPr>
                <w:rFonts w:hint="eastAsia"/>
                <w:szCs w:val="21"/>
              </w:rPr>
              <w:t>规格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c>
          <w:tcPr>
            <w:tcW w:w="3544" w:type="dxa"/>
            <w:vAlign w:val="center"/>
          </w:tcPr>
          <w:p>
            <w:pPr>
              <w:pStyle w:val="23"/>
              <w:ind w:firstLine="0" w:firstLineChars="0"/>
              <w:rPr>
                <w:rFonts w:hAnsi="SimSun"/>
                <w:sz w:val="21"/>
                <w:szCs w:val="21"/>
              </w:rPr>
            </w:pPr>
            <w:r>
              <w:rPr>
                <w:rFonts w:hint="eastAsia" w:hAnsi="SimSun"/>
                <w:sz w:val="21"/>
                <w:szCs w:val="21"/>
                <w:lang w:eastAsia="zh-CN"/>
              </w:rPr>
              <w:t>异噁草松</w:t>
            </w:r>
            <w:r>
              <w:rPr>
                <w:rFonts w:hint="eastAsia" w:hAnsi="SimSun"/>
                <w:sz w:val="21"/>
                <w:szCs w:val="21"/>
              </w:rPr>
              <w:t>质量分数</w:t>
            </w:r>
            <w:r>
              <w:rPr>
                <w:rFonts w:ascii="Times New Roman"/>
                <w:sz w:val="21"/>
                <w:szCs w:val="21"/>
                <w:vertAlign w:val="superscript"/>
              </w:rPr>
              <w:t>a</w:t>
            </w:r>
            <w:r>
              <w:rPr>
                <w:rFonts w:hAnsi="SimSun"/>
                <w:sz w:val="21"/>
                <w:szCs w:val="21"/>
              </w:rPr>
              <w:t>/%</w:t>
            </w:r>
          </w:p>
        </w:tc>
        <w:tc>
          <w:tcPr>
            <w:tcW w:w="2028" w:type="dxa"/>
            <w:vAlign w:val="center"/>
          </w:tcPr>
          <w:p>
            <w:pPr>
              <w:jc w:val="center"/>
              <w:rPr>
                <w:sz w:val="21"/>
                <w:szCs w:val="21"/>
              </w:rPr>
            </w:pPr>
            <w:r>
              <w:rPr>
                <w:rFonts w:hint="eastAsia" w:asciiTheme="minorEastAsia" w:hAnsiTheme="minorEastAsia" w:eastAsiaTheme="minorEastAsia"/>
                <w:szCs w:val="21"/>
                <w:lang w:val="en-US" w:eastAsia="zh-CN"/>
              </w:rPr>
              <w:t>36.0</w:t>
            </w:r>
            <w:r>
              <w:rPr>
                <w:rFonts w:asciiTheme="minorEastAsia" w:hAnsiTheme="minorEastAsia" w:eastAsiaTheme="minorEastAsia"/>
                <w:sz w:val="15"/>
                <w:szCs w:val="15"/>
              </w:rPr>
              <w:fldChar w:fldCharType="begin"/>
            </w:r>
            <w:r>
              <w:rPr>
                <w:rFonts w:asciiTheme="minorEastAsia" w:hAnsiTheme="minorEastAsia" w:eastAsiaTheme="minorEastAsia"/>
                <w:sz w:val="15"/>
                <w:szCs w:val="15"/>
              </w:rPr>
              <w:instrText xml:space="preserve"> eq \o(\s\up 8(+1.</w:instrText>
            </w:r>
            <w:r>
              <w:rPr>
                <w:rFonts w:hint="eastAsia" w:asciiTheme="minorEastAsia" w:hAnsiTheme="minorEastAsia" w:eastAsiaTheme="minorEastAsia"/>
                <w:sz w:val="15"/>
                <w:szCs w:val="15"/>
                <w:lang w:val="en-US" w:eastAsia="zh-CN"/>
              </w:rPr>
              <w:instrText xml:space="preserve">8</w:instrText>
            </w:r>
            <w:r>
              <w:rPr>
                <w:rFonts w:asciiTheme="minorEastAsia" w:hAnsiTheme="minorEastAsia" w:eastAsiaTheme="minorEastAsia"/>
                <w:sz w:val="15"/>
                <w:szCs w:val="15"/>
              </w:rPr>
              <w:instrText xml:space="preserve">),\s\do 3(-1.</w:instrText>
            </w:r>
            <w:r>
              <w:rPr>
                <w:rFonts w:hint="eastAsia" w:asciiTheme="minorEastAsia" w:hAnsiTheme="minorEastAsia" w:eastAsiaTheme="minorEastAsia"/>
                <w:sz w:val="15"/>
                <w:szCs w:val="15"/>
                <w:lang w:val="en-US" w:eastAsia="zh-CN"/>
              </w:rPr>
              <w:instrText xml:space="preserve">8</w:instrText>
            </w:r>
            <w:r>
              <w:rPr>
                <w:rFonts w:asciiTheme="minorEastAsia" w:hAnsiTheme="minorEastAsia" w:eastAsiaTheme="minorEastAsia"/>
                <w:sz w:val="15"/>
                <w:szCs w:val="15"/>
              </w:rPr>
              <w:instrText xml:space="preserve">))</w:instrText>
            </w:r>
            <w:r>
              <w:rPr>
                <w:rFonts w:asciiTheme="minorEastAsia" w:hAnsiTheme="minorEastAsia" w:eastAsiaTheme="minorEastAsia"/>
                <w:sz w:val="15"/>
                <w:szCs w:val="15"/>
              </w:rPr>
              <w:fldChar w:fldCharType="end"/>
            </w:r>
          </w:p>
        </w:tc>
        <w:tc>
          <w:tcPr>
            <w:tcW w:w="2028" w:type="dxa"/>
            <w:vAlign w:val="center"/>
          </w:tcPr>
          <w:p>
            <w:pPr>
              <w:pStyle w:val="23"/>
              <w:ind w:firstLine="0" w:firstLineChars="0"/>
              <w:jc w:val="center"/>
              <w:rPr>
                <w:sz w:val="21"/>
                <w:szCs w:val="21"/>
              </w:rPr>
            </w:pPr>
            <w:r>
              <w:rPr>
                <w:rFonts w:hint="eastAsia"/>
                <w:sz w:val="21"/>
                <w:szCs w:val="21"/>
                <w:lang w:val="en-US" w:eastAsia="zh-CN"/>
              </w:rPr>
              <w:t>45</w:t>
            </w:r>
            <w:r>
              <w:rPr>
                <w:rFonts w:hint="eastAsia"/>
                <w:sz w:val="21"/>
                <w:szCs w:val="21"/>
              </w:rPr>
              <w:t>.</w:t>
            </w:r>
            <w:r>
              <w:rPr>
                <w:sz w:val="21"/>
                <w:szCs w:val="21"/>
              </w:rPr>
              <w:t>0</w:t>
            </w:r>
            <w:r>
              <w:rPr>
                <w:sz w:val="15"/>
                <w:szCs w:val="15"/>
              </w:rPr>
              <w:fldChar w:fldCharType="begin"/>
            </w:r>
            <w:r>
              <w:rPr>
                <w:sz w:val="15"/>
                <w:szCs w:val="15"/>
              </w:rPr>
              <w:instrText xml:space="preserve"> eq \o(\s\up 8(+</w:instrText>
            </w:r>
            <w:r>
              <w:rPr>
                <w:rFonts w:hint="eastAsia"/>
                <w:sz w:val="15"/>
                <w:szCs w:val="15"/>
                <w:lang w:val="en-US" w:eastAsia="zh-CN"/>
              </w:rPr>
              <w:instrText xml:space="preserve">2.2</w:instrText>
            </w:r>
            <w:r>
              <w:rPr>
                <w:sz w:val="15"/>
                <w:szCs w:val="15"/>
              </w:rPr>
              <w:instrText xml:space="preserve">),\s\do 3(-</w:instrText>
            </w:r>
            <w:r>
              <w:rPr>
                <w:rFonts w:hint="eastAsia"/>
                <w:sz w:val="15"/>
                <w:szCs w:val="15"/>
                <w:lang w:val="en-US" w:eastAsia="zh-CN"/>
              </w:rPr>
              <w:instrText xml:space="preserve">2.2</w:instrText>
            </w:r>
            <w:r>
              <w:rPr>
                <w:sz w:val="15"/>
                <w:szCs w:val="15"/>
              </w:rPr>
              <w:instrText xml:space="preserve">))</w:instrText>
            </w:r>
            <w:r>
              <w:rPr>
                <w:sz w:val="15"/>
                <w:szCs w:val="15"/>
              </w:rPr>
              <w:fldChar w:fldCharType="end"/>
            </w:r>
          </w:p>
        </w:tc>
        <w:tc>
          <w:tcPr>
            <w:tcW w:w="2029" w:type="dxa"/>
            <w:vAlign w:val="center"/>
          </w:tcPr>
          <w:p>
            <w:pPr>
              <w:pStyle w:val="23"/>
              <w:ind w:firstLine="0" w:firstLineChars="0"/>
              <w:jc w:val="center"/>
              <w:rPr>
                <w:sz w:val="21"/>
                <w:szCs w:val="21"/>
              </w:rPr>
            </w:pPr>
            <w:r>
              <w:rPr>
                <w:rFonts w:hint="eastAsia"/>
                <w:sz w:val="21"/>
                <w:szCs w:val="21"/>
                <w:lang w:val="en-US" w:eastAsia="zh-CN"/>
              </w:rPr>
              <w:t>48.0</w:t>
            </w:r>
            <w:r>
              <w:rPr>
                <w:sz w:val="15"/>
                <w:szCs w:val="15"/>
              </w:rPr>
              <w:fldChar w:fldCharType="begin"/>
            </w:r>
            <w:r>
              <w:rPr>
                <w:sz w:val="15"/>
                <w:szCs w:val="15"/>
              </w:rPr>
              <w:instrText xml:space="preserve"> eq \o(\s\up 8(+2.</w:instrText>
            </w:r>
            <w:r>
              <w:rPr>
                <w:rFonts w:hint="eastAsia"/>
                <w:sz w:val="15"/>
                <w:szCs w:val="15"/>
                <w:lang w:val="en-US" w:eastAsia="zh-CN"/>
              </w:rPr>
              <w:instrText xml:space="preserve">4</w:instrText>
            </w:r>
            <w:r>
              <w:rPr>
                <w:sz w:val="15"/>
                <w:szCs w:val="15"/>
              </w:rPr>
              <w:instrText xml:space="preserve">),\s\do 3(-2.</w:instrText>
            </w:r>
            <w:r>
              <w:rPr>
                <w:rFonts w:hint="eastAsia"/>
                <w:sz w:val="15"/>
                <w:szCs w:val="15"/>
                <w:lang w:val="en-US" w:eastAsia="zh-CN"/>
              </w:rPr>
              <w:instrText xml:space="preserve">4</w:instrText>
            </w:r>
            <w:r>
              <w:rPr>
                <w:sz w:val="15"/>
                <w:szCs w:val="15"/>
              </w:rPr>
              <w:instrText xml:space="preserve">))</w:instrText>
            </w:r>
            <w:r>
              <w:rPr>
                <w:sz w:val="15"/>
                <w:szCs w:val="15"/>
              </w:rPr>
              <w:fldChar w:fldCharType="end"/>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544" w:type="dxa"/>
            <w:vAlign w:val="center"/>
          </w:tcPr>
          <w:p>
            <w:pPr>
              <w:pStyle w:val="23"/>
              <w:ind w:firstLine="0" w:firstLineChars="0"/>
              <w:rPr>
                <w:rFonts w:hAnsi="SimSun"/>
                <w:sz w:val="21"/>
                <w:szCs w:val="21"/>
              </w:rPr>
            </w:pPr>
            <w:r>
              <w:rPr>
                <w:rFonts w:hint="eastAsia" w:hAnsi="SimSun"/>
                <w:sz w:val="21"/>
                <w:szCs w:val="21"/>
                <w:lang w:eastAsia="zh-CN"/>
              </w:rPr>
              <w:t>异噁草松</w:t>
            </w:r>
            <w:r>
              <w:rPr>
                <w:rFonts w:hAnsi="SimSun"/>
                <w:sz w:val="21"/>
                <w:szCs w:val="21"/>
              </w:rPr>
              <w:t>质量浓度(</w:t>
            </w:r>
            <w:r>
              <w:rPr>
                <w:rFonts w:hint="eastAsia"/>
                <w:sz w:val="21"/>
                <w:szCs w:val="21"/>
              </w:rPr>
              <w:t>20 ℃</w:t>
            </w:r>
            <w:r>
              <w:rPr>
                <w:rFonts w:hAnsi="SimSun"/>
                <w:sz w:val="21"/>
                <w:szCs w:val="21"/>
              </w:rPr>
              <w:t>)</w:t>
            </w:r>
            <w:r>
              <w:rPr>
                <w:rFonts w:hint="eastAsia" w:hAnsi="SimSun"/>
                <w:sz w:val="21"/>
                <w:szCs w:val="21"/>
              </w:rPr>
              <w:t>/</w:t>
            </w:r>
            <w:r>
              <w:rPr>
                <w:rFonts w:hAnsi="SimSun"/>
                <w:sz w:val="21"/>
                <w:szCs w:val="21"/>
              </w:rPr>
              <w:t>(g/L)</w:t>
            </w:r>
          </w:p>
        </w:tc>
        <w:tc>
          <w:tcPr>
            <w:tcW w:w="2028" w:type="dxa"/>
            <w:vAlign w:val="center"/>
          </w:tcPr>
          <w:p>
            <w:pPr>
              <w:pStyle w:val="23"/>
              <w:ind w:firstLine="0" w:firstLineChars="0"/>
              <w:jc w:val="center"/>
              <w:rPr>
                <w:sz w:val="21"/>
                <w:szCs w:val="21"/>
              </w:rPr>
            </w:pPr>
            <w:r>
              <w:rPr>
                <w:rFonts w:hint="eastAsia"/>
                <w:sz w:val="21"/>
                <w:szCs w:val="21"/>
              </w:rPr>
              <w:t>3</w:t>
            </w:r>
            <w:r>
              <w:rPr>
                <w:rFonts w:hint="eastAsia"/>
                <w:sz w:val="21"/>
                <w:szCs w:val="21"/>
                <w:lang w:val="en-US" w:eastAsia="zh-CN"/>
              </w:rPr>
              <w:t>6</w:t>
            </w:r>
            <w:r>
              <w:rPr>
                <w:rFonts w:hint="eastAsia"/>
                <w:sz w:val="21"/>
                <w:szCs w:val="21"/>
              </w:rPr>
              <w:t>0</w:t>
            </w:r>
            <w:r>
              <w:rPr>
                <w:rFonts w:hint="eastAsia"/>
                <w:sz w:val="15"/>
                <w:szCs w:val="15"/>
              </w:rPr>
              <w:fldChar w:fldCharType="begin"/>
            </w:r>
            <w:r>
              <w:rPr>
                <w:rFonts w:hint="eastAsia"/>
                <w:sz w:val="15"/>
                <w:szCs w:val="15"/>
              </w:rPr>
              <w:instrText xml:space="preserve"> eq \o(\s\up 8(+1</w:instrText>
            </w:r>
            <w:r>
              <w:rPr>
                <w:rFonts w:hint="eastAsia"/>
                <w:sz w:val="15"/>
                <w:szCs w:val="15"/>
                <w:lang w:val="en-US" w:eastAsia="zh-CN"/>
              </w:rPr>
              <w:instrText xml:space="preserve">8</w:instrText>
            </w:r>
            <w:r>
              <w:rPr>
                <w:rFonts w:hint="eastAsia"/>
                <w:sz w:val="15"/>
                <w:szCs w:val="15"/>
              </w:rPr>
              <w:instrText xml:space="preserve">),\s\do 3(-1</w:instrText>
            </w:r>
            <w:r>
              <w:rPr>
                <w:rFonts w:hint="eastAsia"/>
                <w:sz w:val="15"/>
                <w:szCs w:val="15"/>
                <w:lang w:val="en-US" w:eastAsia="zh-CN"/>
              </w:rPr>
              <w:instrText xml:space="preserve">8</w:instrText>
            </w:r>
            <w:r>
              <w:rPr>
                <w:rFonts w:hint="eastAsia"/>
                <w:sz w:val="15"/>
                <w:szCs w:val="15"/>
              </w:rPr>
              <w:instrText xml:space="preserve">))</w:instrText>
            </w:r>
            <w:r>
              <w:rPr>
                <w:rFonts w:hint="eastAsia"/>
                <w:sz w:val="15"/>
                <w:szCs w:val="15"/>
              </w:rPr>
              <w:fldChar w:fldCharType="end"/>
            </w:r>
          </w:p>
        </w:tc>
        <w:tc>
          <w:tcPr>
            <w:tcW w:w="2028" w:type="dxa"/>
            <w:vAlign w:val="center"/>
          </w:tcPr>
          <w:p>
            <w:pPr>
              <w:pStyle w:val="23"/>
              <w:ind w:firstLine="0" w:firstLineChars="0"/>
              <w:jc w:val="center"/>
              <w:rPr>
                <w:sz w:val="21"/>
                <w:szCs w:val="21"/>
              </w:rPr>
            </w:pPr>
            <w:r>
              <w:rPr>
                <w:rFonts w:hint="eastAsia"/>
                <w:sz w:val="21"/>
                <w:szCs w:val="21"/>
                <w:lang w:val="en-US" w:eastAsia="zh-CN"/>
              </w:rPr>
              <w:t>48</w:t>
            </w:r>
            <w:r>
              <w:rPr>
                <w:sz w:val="21"/>
                <w:szCs w:val="21"/>
              </w:rPr>
              <w:t>0</w:t>
            </w:r>
            <w:r>
              <w:rPr>
                <w:sz w:val="15"/>
                <w:szCs w:val="15"/>
              </w:rPr>
              <w:fldChar w:fldCharType="begin"/>
            </w:r>
            <w:r>
              <w:rPr>
                <w:sz w:val="15"/>
                <w:szCs w:val="15"/>
              </w:rPr>
              <w:instrText xml:space="preserve"> eq \o(\s\up 8(+</w:instrText>
            </w:r>
            <w:r>
              <w:rPr>
                <w:rFonts w:hint="eastAsia"/>
                <w:sz w:val="15"/>
                <w:szCs w:val="15"/>
                <w:lang w:val="en-US" w:eastAsia="zh-CN"/>
              </w:rPr>
              <w:instrText xml:space="preserve">24</w:instrText>
            </w:r>
            <w:r>
              <w:rPr>
                <w:sz w:val="15"/>
                <w:szCs w:val="15"/>
              </w:rPr>
              <w:instrText xml:space="preserve">),\s\do 3(-</w:instrText>
            </w:r>
            <w:r>
              <w:rPr>
                <w:rFonts w:hint="eastAsia"/>
                <w:sz w:val="15"/>
                <w:szCs w:val="15"/>
                <w:lang w:val="en-US" w:eastAsia="zh-CN"/>
              </w:rPr>
              <w:instrText xml:space="preserve">24</w:instrText>
            </w:r>
            <w:r>
              <w:rPr>
                <w:sz w:val="15"/>
                <w:szCs w:val="15"/>
              </w:rPr>
              <w:instrText xml:space="preserve">))</w:instrText>
            </w:r>
            <w:r>
              <w:rPr>
                <w:sz w:val="15"/>
                <w:szCs w:val="15"/>
              </w:rPr>
              <w:fldChar w:fldCharType="end"/>
            </w:r>
          </w:p>
        </w:tc>
        <w:tc>
          <w:tcPr>
            <w:tcW w:w="2029" w:type="dxa"/>
            <w:vAlign w:val="center"/>
          </w:tcPr>
          <w:p>
            <w:pPr>
              <w:pStyle w:val="23"/>
              <w:ind w:firstLine="0" w:firstLineChars="0"/>
              <w:jc w:val="center"/>
              <w:rPr>
                <w:sz w:val="21"/>
                <w:szCs w:val="21"/>
              </w:rPr>
            </w:pPr>
            <w:r>
              <w:rPr>
                <w:sz w:val="21"/>
                <w:szCs w:val="21"/>
              </w:rPr>
              <w:t>5</w:t>
            </w:r>
            <w:r>
              <w:rPr>
                <w:rFonts w:hint="eastAsia"/>
                <w:sz w:val="21"/>
                <w:szCs w:val="21"/>
                <w:lang w:val="en-US" w:eastAsia="zh-CN"/>
              </w:rPr>
              <w:t>1</w:t>
            </w:r>
            <w:r>
              <w:rPr>
                <w:rFonts w:hint="eastAsia"/>
                <w:sz w:val="21"/>
                <w:szCs w:val="21"/>
              </w:rPr>
              <w:t>0</w:t>
            </w:r>
            <w:r>
              <w:rPr>
                <w:rFonts w:hint="eastAsia"/>
                <w:sz w:val="15"/>
                <w:szCs w:val="15"/>
              </w:rPr>
              <w:fldChar w:fldCharType="begin"/>
            </w:r>
            <w:r>
              <w:rPr>
                <w:rFonts w:hint="eastAsia"/>
                <w:sz w:val="15"/>
                <w:szCs w:val="15"/>
              </w:rPr>
              <w:instrText xml:space="preserve"> eq \o(\s\up 8(+25),\s\do 3(-25))</w:instrText>
            </w:r>
            <w:r>
              <w:rPr>
                <w:rFonts w:hint="eastAsia"/>
                <w:sz w:val="15"/>
                <w:szCs w:val="15"/>
              </w:rPr>
              <w:fldChar w:fldCharType="end"/>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544" w:type="dxa"/>
          </w:tcPr>
          <w:p>
            <w:pPr>
              <w:rPr>
                <w:szCs w:val="21"/>
              </w:rPr>
            </w:pPr>
            <w:r>
              <w:rPr>
                <w:rFonts w:hint="eastAsia"/>
                <w:szCs w:val="21"/>
              </w:rPr>
              <w:t>水分/%</w:t>
            </w:r>
          </w:p>
        </w:tc>
        <w:tc>
          <w:tcPr>
            <w:tcW w:w="6085" w:type="dxa"/>
            <w:gridSpan w:val="3"/>
          </w:tcPr>
          <w:p>
            <w:pPr>
              <w:jc w:val="center"/>
              <w:rPr>
                <w:szCs w:val="21"/>
              </w:rPr>
            </w:pPr>
            <w:r>
              <w:rPr>
                <w:rFonts w:hint="eastAsia"/>
                <w:szCs w:val="21"/>
              </w:rPr>
              <w:t>≤</w:t>
            </w:r>
            <w:r>
              <w:rPr>
                <w:rFonts w:hint="eastAsia" w:ascii="SimSun" w:hAnsi="SimSun"/>
                <w:szCs w:val="21"/>
              </w:rPr>
              <w:t>0.5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544" w:type="dxa"/>
            <w:vAlign w:val="center"/>
          </w:tcPr>
          <w:p>
            <w:pPr>
              <w:pStyle w:val="23"/>
              <w:ind w:firstLine="0" w:firstLineChars="0"/>
              <w:rPr>
                <w:rFonts w:hAnsi="SimSun"/>
                <w:sz w:val="21"/>
                <w:szCs w:val="21"/>
              </w:rPr>
            </w:pPr>
            <w:r>
              <w:rPr>
                <w:rFonts w:hAnsi="SimSun"/>
                <w:sz w:val="21"/>
                <w:szCs w:val="21"/>
              </w:rPr>
              <w:t>pH值</w:t>
            </w:r>
          </w:p>
        </w:tc>
        <w:tc>
          <w:tcPr>
            <w:tcW w:w="6085" w:type="dxa"/>
            <w:gridSpan w:val="3"/>
            <w:vAlign w:val="center"/>
          </w:tcPr>
          <w:p>
            <w:pPr>
              <w:pStyle w:val="23"/>
              <w:ind w:firstLine="0" w:firstLineChars="0"/>
              <w:jc w:val="center"/>
              <w:rPr>
                <w:rFonts w:hint="eastAsia" w:hAnsi="SimSun" w:eastAsia="SimSun"/>
                <w:color w:val="000000" w:themeColor="text1"/>
                <w:sz w:val="21"/>
                <w:szCs w:val="21"/>
                <w:lang w:eastAsia="zh-CN"/>
                <w14:textFill>
                  <w14:solidFill>
                    <w14:schemeClr w14:val="tx1"/>
                  </w14:solidFill>
                </w14:textFill>
              </w:rPr>
            </w:pPr>
            <w:r>
              <w:rPr>
                <w:rFonts w:hint="eastAsia" w:hAnsi="SimSun"/>
                <w:color w:val="000000" w:themeColor="text1"/>
                <w:sz w:val="21"/>
                <w:szCs w:val="21"/>
                <w:lang w:val="en-US" w:eastAsia="zh-CN"/>
                <w14:textFill>
                  <w14:solidFill>
                    <w14:schemeClr w14:val="tx1"/>
                  </w14:solidFill>
                </w14:textFill>
              </w:rPr>
              <w:t>4.0</w:t>
            </w:r>
            <w:r>
              <w:rPr>
                <w:rFonts w:hint="eastAsia" w:hAnsi="SimSun"/>
                <w:color w:val="000000" w:themeColor="text1"/>
                <w:sz w:val="21"/>
                <w:szCs w:val="21"/>
                <w14:textFill>
                  <w14:solidFill>
                    <w14:schemeClr w14:val="tx1"/>
                  </w14:solidFill>
                </w14:textFill>
              </w:rPr>
              <w:t>～</w:t>
            </w:r>
            <w:r>
              <w:rPr>
                <w:rFonts w:hAnsi="SimSun"/>
                <w:color w:val="000000" w:themeColor="text1"/>
                <w:sz w:val="21"/>
                <w:szCs w:val="21"/>
                <w14:textFill>
                  <w14:solidFill>
                    <w14:schemeClr w14:val="tx1"/>
                  </w14:solidFill>
                </w14:textFill>
              </w:rPr>
              <w:t>7.</w:t>
            </w:r>
            <w:r>
              <w:rPr>
                <w:rFonts w:hint="eastAsia" w:hAnsi="SimSun"/>
                <w:color w:val="000000" w:themeColor="text1"/>
                <w:sz w:val="21"/>
                <w:szCs w:val="21"/>
                <w:lang w:val="en-US" w:eastAsia="zh-CN"/>
                <w14:textFill>
                  <w14:solidFill>
                    <w14:schemeClr w14:val="tx1"/>
                  </w14:solidFill>
                </w14:textFill>
              </w:rPr>
              <w:t>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c>
          <w:tcPr>
            <w:tcW w:w="3544" w:type="dxa"/>
            <w:vAlign w:val="center"/>
          </w:tcPr>
          <w:p>
            <w:pPr>
              <w:pStyle w:val="23"/>
              <w:ind w:firstLine="0" w:firstLineChars="0"/>
              <w:rPr>
                <w:rFonts w:hAnsi="SimSun"/>
                <w:sz w:val="21"/>
                <w:szCs w:val="21"/>
              </w:rPr>
            </w:pPr>
            <w:r>
              <w:rPr>
                <w:rFonts w:hint="eastAsia"/>
                <w:sz w:val="21"/>
                <w:szCs w:val="21"/>
              </w:rPr>
              <w:t>乳液稳定性（稀释200倍）</w:t>
            </w:r>
          </w:p>
        </w:tc>
        <w:tc>
          <w:tcPr>
            <w:tcW w:w="6085" w:type="dxa"/>
            <w:gridSpan w:val="3"/>
            <w:vAlign w:val="center"/>
          </w:tcPr>
          <w:p>
            <w:pPr>
              <w:pStyle w:val="23"/>
              <w:ind w:firstLine="0" w:firstLineChars="0"/>
              <w:jc w:val="center"/>
              <w:rPr>
                <w:rFonts w:hAnsi="SimSun"/>
                <w:color w:val="000000" w:themeColor="text1"/>
                <w:sz w:val="21"/>
                <w:szCs w:val="21"/>
                <w14:textFill>
                  <w14:solidFill>
                    <w14:schemeClr w14:val="tx1"/>
                  </w14:solidFill>
                </w14:textFill>
              </w:rPr>
            </w:pPr>
            <w:r>
              <w:rPr>
                <w:rFonts w:hint="eastAsia" w:hAnsi="SimSun"/>
                <w:color w:val="000000" w:themeColor="text1"/>
                <w:sz w:val="21"/>
                <w:szCs w:val="21"/>
                <w14:textFill>
                  <w14:solidFill>
                    <w14:schemeClr w14:val="tx1"/>
                  </w14:solidFill>
                </w14:textFill>
              </w:rPr>
              <w:t>上无浮油、下无沉淀析出。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544" w:type="dxa"/>
            <w:vAlign w:val="center"/>
          </w:tcPr>
          <w:p>
            <w:pPr>
              <w:pStyle w:val="23"/>
              <w:ind w:firstLine="0" w:firstLineChars="0"/>
              <w:rPr>
                <w:sz w:val="21"/>
                <w:szCs w:val="21"/>
              </w:rPr>
            </w:pPr>
            <w:r>
              <w:rPr>
                <w:rFonts w:hint="eastAsia"/>
                <w:sz w:val="21"/>
                <w:szCs w:val="21"/>
              </w:rPr>
              <w:t>持久起泡性</w:t>
            </w:r>
            <w:r>
              <w:rPr>
                <w:sz w:val="21"/>
                <w:szCs w:val="21"/>
              </w:rPr>
              <w:t>（</w:t>
            </w:r>
            <w:r>
              <w:rPr>
                <w:rFonts w:hint="eastAsia"/>
                <w:sz w:val="21"/>
                <w:szCs w:val="21"/>
              </w:rPr>
              <w:t xml:space="preserve">1 </w:t>
            </w:r>
            <w:r>
              <w:rPr>
                <w:sz w:val="21"/>
                <w:szCs w:val="21"/>
              </w:rPr>
              <w:t>min</w:t>
            </w:r>
            <w:r>
              <w:rPr>
                <w:rFonts w:hint="eastAsia"/>
                <w:sz w:val="21"/>
                <w:szCs w:val="21"/>
              </w:rPr>
              <w:t>后</w:t>
            </w:r>
            <w:r>
              <w:rPr>
                <w:sz w:val="21"/>
                <w:szCs w:val="21"/>
              </w:rPr>
              <w:t>泡沫量）</w:t>
            </w:r>
            <w:r>
              <w:rPr>
                <w:rFonts w:hint="eastAsia" w:hAnsi="SimSun"/>
                <w:sz w:val="21"/>
                <w:szCs w:val="21"/>
              </w:rPr>
              <w:t>/</w:t>
            </w:r>
            <w:r>
              <w:rPr>
                <w:rFonts w:hAnsi="SimSun"/>
                <w:sz w:val="21"/>
                <w:szCs w:val="21"/>
              </w:rPr>
              <w:t>mL</w:t>
            </w:r>
          </w:p>
        </w:tc>
        <w:tc>
          <w:tcPr>
            <w:tcW w:w="6085" w:type="dxa"/>
            <w:gridSpan w:val="3"/>
            <w:vAlign w:val="center"/>
          </w:tcPr>
          <w:p>
            <w:pPr>
              <w:pStyle w:val="23"/>
              <w:ind w:firstLine="0" w:firstLineChars="0"/>
              <w:jc w:val="center"/>
              <w:rPr>
                <w:rFonts w:hAnsi="SimSun"/>
                <w:sz w:val="21"/>
                <w:szCs w:val="21"/>
              </w:rPr>
            </w:pPr>
            <w:r>
              <w:rPr>
                <w:rFonts w:hAnsi="SimSun"/>
                <w:sz w:val="21"/>
                <w:szCs w:val="21"/>
              </w:rPr>
              <w:t xml:space="preserve">≤60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544" w:type="dxa"/>
          </w:tcPr>
          <w:p>
            <w:pPr>
              <w:pStyle w:val="151"/>
              <w:spacing w:before="43"/>
              <w:jc w:val="left"/>
              <w:rPr>
                <w:rFonts w:ascii="SimSun" w:eastAsia="SimSun"/>
                <w:sz w:val="21"/>
                <w:szCs w:val="21"/>
              </w:rPr>
            </w:pPr>
            <w:r>
              <w:rPr>
                <w:rFonts w:hint="eastAsia" w:ascii="SimSun" w:eastAsia="SimSun"/>
                <w:spacing w:val="-8"/>
                <w:sz w:val="21"/>
                <w:szCs w:val="21"/>
              </w:rPr>
              <w:t>低温稳定性</w:t>
            </w:r>
            <w:r>
              <w:rPr>
                <w:rFonts w:hAnsi="SimSun"/>
                <w:vertAlign w:val="superscript"/>
              </w:rPr>
              <w:t>b</w:t>
            </w:r>
          </w:p>
        </w:tc>
        <w:tc>
          <w:tcPr>
            <w:tcW w:w="6085" w:type="dxa"/>
            <w:gridSpan w:val="3"/>
            <w:vAlign w:val="center"/>
          </w:tcPr>
          <w:p>
            <w:pPr>
              <w:pStyle w:val="151"/>
              <w:spacing w:before="43"/>
              <w:rPr>
                <w:rFonts w:ascii="SimSun" w:eastAsia="SimSun"/>
                <w:spacing w:val="-4"/>
                <w:sz w:val="21"/>
                <w:szCs w:val="21"/>
              </w:rPr>
            </w:pPr>
            <w:r>
              <w:rPr>
                <w:rFonts w:hint="eastAsia" w:ascii="SimSun" w:eastAsia="SimSun"/>
                <w:spacing w:val="-4"/>
                <w:sz w:val="21"/>
                <w:szCs w:val="21"/>
              </w:rPr>
              <w:t xml:space="preserve">离析物的体积不超过 </w:t>
            </w:r>
            <w:r>
              <w:rPr>
                <w:rFonts w:hint="eastAsia" w:ascii="SimSun" w:eastAsia="SimSun"/>
                <w:sz w:val="21"/>
                <w:szCs w:val="21"/>
              </w:rPr>
              <w:t>0.3 mL</w:t>
            </w:r>
            <w:r>
              <w:rPr>
                <w:rFonts w:hint="eastAsia" w:ascii="SimSun" w:eastAsia="SimSun"/>
                <w:spacing w:val="-12"/>
                <w:sz w:val="21"/>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544" w:type="dxa"/>
            <w:vAlign w:val="center"/>
          </w:tcPr>
          <w:p>
            <w:pPr>
              <w:pStyle w:val="151"/>
              <w:jc w:val="both"/>
              <w:rPr>
                <w:rFonts w:ascii="SimSun" w:eastAsia="SimSun"/>
                <w:sz w:val="21"/>
                <w:szCs w:val="21"/>
              </w:rPr>
            </w:pPr>
            <w:r>
              <w:rPr>
                <w:rFonts w:hint="eastAsia" w:ascii="SimSun" w:eastAsia="SimSun"/>
                <w:spacing w:val="-8"/>
                <w:sz w:val="21"/>
                <w:szCs w:val="21"/>
              </w:rPr>
              <w:t>热储稳定性</w:t>
            </w:r>
            <w:r>
              <w:rPr>
                <w:rFonts w:hAnsi="SimSun"/>
                <w:vertAlign w:val="superscript"/>
              </w:rPr>
              <w:t>b</w:t>
            </w:r>
          </w:p>
        </w:tc>
        <w:tc>
          <w:tcPr>
            <w:tcW w:w="6085" w:type="dxa"/>
            <w:gridSpan w:val="3"/>
          </w:tcPr>
          <w:p>
            <w:pPr>
              <w:pStyle w:val="151"/>
              <w:spacing w:before="43"/>
              <w:jc w:val="left"/>
              <w:rPr>
                <w:rFonts w:ascii="SimSun" w:eastAsia="SimSun"/>
                <w:spacing w:val="-4"/>
                <w:sz w:val="21"/>
                <w:szCs w:val="21"/>
              </w:rPr>
            </w:pPr>
            <w:r>
              <w:rPr>
                <w:rFonts w:hint="eastAsia" w:ascii="SimSun" w:eastAsia="SimSun"/>
                <w:spacing w:val="-4"/>
                <w:sz w:val="21"/>
                <w:szCs w:val="21"/>
              </w:rPr>
              <w:t>热储后，</w:t>
            </w:r>
            <w:r>
              <w:rPr>
                <w:rFonts w:hint="eastAsia" w:ascii="SimSun" w:eastAsia="SimSun"/>
                <w:spacing w:val="-4"/>
                <w:sz w:val="21"/>
                <w:szCs w:val="21"/>
                <w:lang w:eastAsia="zh-CN"/>
              </w:rPr>
              <w:t>异噁草松</w:t>
            </w:r>
            <w:r>
              <w:rPr>
                <w:rFonts w:hint="eastAsia" w:ascii="SimSun" w:eastAsia="SimSun"/>
                <w:spacing w:val="-4"/>
                <w:sz w:val="21"/>
                <w:szCs w:val="21"/>
              </w:rPr>
              <w:t>质量分数应不低于热储前测得值的9</w:t>
            </w:r>
            <w:r>
              <w:rPr>
                <w:rFonts w:ascii="SimSun" w:eastAsia="SimSun"/>
                <w:spacing w:val="-4"/>
                <w:sz w:val="21"/>
                <w:szCs w:val="21"/>
              </w:rPr>
              <w:t>5</w:t>
            </w:r>
            <w:r>
              <w:rPr>
                <w:rFonts w:hint="eastAsia" w:ascii="SimSun" w:eastAsia="SimSun"/>
                <w:spacing w:val="-4"/>
                <w:sz w:val="21"/>
                <w:szCs w:val="21"/>
              </w:rPr>
              <w:t>%，pH值、乳液稳定性仍应符合本文件要求。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9629" w:type="dxa"/>
            <w:gridSpan w:val="4"/>
            <w:vAlign w:val="center"/>
          </w:tcPr>
          <w:p>
            <w:pPr>
              <w:pStyle w:val="23"/>
              <w:ind w:firstLine="0" w:firstLineChars="0"/>
              <w:rPr>
                <w:rFonts w:hAnsi="SimSun"/>
                <w:sz w:val="18"/>
                <w:szCs w:val="18"/>
              </w:rPr>
            </w:pPr>
            <w:r>
              <w:rPr>
                <w:rFonts w:hint="eastAsia" w:hAnsi="SimSun"/>
                <w:vertAlign w:val="superscript"/>
              </w:rPr>
              <w:t>a</w:t>
            </w:r>
            <w:r>
              <w:rPr>
                <w:rFonts w:hAnsi="SimSun"/>
              </w:rPr>
              <w:t xml:space="preserve"> </w:t>
            </w:r>
            <w:r>
              <w:rPr>
                <w:rFonts w:hint="eastAsia" w:hAnsi="SimSun"/>
                <w:sz w:val="18"/>
                <w:szCs w:val="18"/>
              </w:rPr>
              <w:t>当质量发生争议时，以质量分数为仲裁。</w:t>
            </w:r>
          </w:p>
          <w:p>
            <w:pPr>
              <w:pStyle w:val="23"/>
              <w:ind w:firstLine="0" w:firstLineChars="0"/>
              <w:rPr>
                <w:rFonts w:hAnsi="SimSun"/>
                <w:sz w:val="18"/>
                <w:szCs w:val="18"/>
                <w:vertAlign w:val="superscript"/>
              </w:rPr>
            </w:pPr>
            <w:r>
              <w:rPr>
                <w:rFonts w:hAnsi="SimSun"/>
                <w:vertAlign w:val="superscript"/>
              </w:rPr>
              <w:t>b</w:t>
            </w:r>
            <w:r>
              <w:rPr>
                <w:rFonts w:hAnsi="SimSun"/>
              </w:rPr>
              <w:t xml:space="preserve"> </w:t>
            </w:r>
            <w:r>
              <w:rPr>
                <w:rFonts w:hint="eastAsia" w:hAnsi="SimSun"/>
                <w:sz w:val="18"/>
                <w:szCs w:val="18"/>
              </w:rPr>
              <w:t>正常生产时，低温稳定性</w:t>
            </w:r>
            <w:r>
              <w:rPr>
                <w:rFonts w:hAnsi="SimSun"/>
                <w:sz w:val="18"/>
                <w:szCs w:val="18"/>
              </w:rPr>
              <w:t>和热储稳定性</w:t>
            </w:r>
            <w:r>
              <w:rPr>
                <w:rFonts w:hint="eastAsia" w:hAnsi="SimSun"/>
                <w:sz w:val="18"/>
                <w:szCs w:val="18"/>
              </w:rPr>
              <w:t>每</w:t>
            </w:r>
            <w:r>
              <w:rPr>
                <w:rFonts w:hAnsi="SimSun"/>
                <w:sz w:val="18"/>
                <w:szCs w:val="18"/>
              </w:rPr>
              <w:t>3</w:t>
            </w:r>
            <w:r>
              <w:rPr>
                <w:rFonts w:hint="eastAsia" w:hAnsi="SimSun"/>
                <w:sz w:val="18"/>
                <w:szCs w:val="18"/>
              </w:rPr>
              <w:t>个月至少测定一次。</w:t>
            </w:r>
          </w:p>
        </w:tc>
      </w:tr>
    </w:tbl>
    <w:p>
      <w:pPr>
        <w:pStyle w:val="44"/>
        <w:numPr>
          <w:ilvl w:val="0"/>
          <w:numId w:val="20"/>
        </w:numPr>
        <w:snapToGrid w:val="0"/>
        <w:spacing w:before="312" w:after="312"/>
      </w:pPr>
      <w:bookmarkStart w:id="29" w:name="_Toc440293246"/>
      <w:bookmarkStart w:id="30" w:name="_Toc458086738"/>
      <w:bookmarkStart w:id="31" w:name="_Toc457491875"/>
      <w:r>
        <w:rPr>
          <w:rFonts w:hint="eastAsia"/>
        </w:rPr>
        <w:t>试验方法</w:t>
      </w:r>
      <w:bookmarkEnd w:id="29"/>
      <w:bookmarkEnd w:id="30"/>
      <w:bookmarkEnd w:id="31"/>
    </w:p>
    <w:p>
      <w:pPr>
        <w:pStyle w:val="23"/>
        <w:rPr>
          <w:rFonts w:ascii="黑体" w:hAnsi="黑体" w:eastAsia="黑体"/>
          <w:b/>
          <w:sz w:val="21"/>
          <w:szCs w:val="21"/>
        </w:rPr>
      </w:pPr>
      <w:r>
        <w:rPr>
          <w:rFonts w:hint="eastAsia" w:ascii="黑体" w:hAnsi="黑体" w:eastAsia="黑体"/>
          <w:sz w:val="21"/>
          <w:szCs w:val="21"/>
        </w:rPr>
        <w:t>警示：使用本文件的人员应有实验室工作的实践经验。本文件并未指出所有的安全问题。使用者有责任采取适当的安全和健康措施。</w:t>
      </w:r>
    </w:p>
    <w:p>
      <w:pPr>
        <w:pStyle w:val="41"/>
        <w:spacing w:before="156" w:after="156"/>
        <w:rPr>
          <w:sz w:val="21"/>
          <w:szCs w:val="21"/>
        </w:rPr>
      </w:pPr>
      <w:bookmarkStart w:id="32" w:name="_Toc440293247"/>
      <w:bookmarkStart w:id="33" w:name="_Toc458086739"/>
      <w:bookmarkStart w:id="34" w:name="_Toc457491876"/>
      <w:r>
        <w:rPr>
          <w:rFonts w:hint="eastAsia"/>
          <w:sz w:val="21"/>
          <w:szCs w:val="21"/>
        </w:rPr>
        <w:t>一般规定</w:t>
      </w:r>
      <w:bookmarkEnd w:id="32"/>
      <w:bookmarkEnd w:id="33"/>
      <w:bookmarkEnd w:id="34"/>
    </w:p>
    <w:p>
      <w:pPr>
        <w:pStyle w:val="23"/>
        <w:rPr>
          <w:sz w:val="21"/>
          <w:szCs w:val="21"/>
        </w:rPr>
      </w:pPr>
      <w:r>
        <w:rPr>
          <w:rFonts w:hint="eastAsia"/>
          <w:sz w:val="21"/>
          <w:szCs w:val="21"/>
        </w:rPr>
        <w:t>本文件所用试剂和水在没有注明其他要求时，均指分析纯试剂和蒸馏水。</w:t>
      </w:r>
    </w:p>
    <w:p>
      <w:pPr>
        <w:pStyle w:val="41"/>
        <w:spacing w:before="156" w:after="156"/>
        <w:rPr>
          <w:sz w:val="21"/>
          <w:szCs w:val="21"/>
        </w:rPr>
      </w:pPr>
      <w:bookmarkStart w:id="35" w:name="_Toc457491877"/>
      <w:bookmarkStart w:id="36" w:name="_Toc458086740"/>
      <w:bookmarkStart w:id="37" w:name="_Toc440293248"/>
      <w:r>
        <w:rPr>
          <w:rFonts w:hint="eastAsia"/>
          <w:sz w:val="21"/>
          <w:szCs w:val="21"/>
        </w:rPr>
        <w:t>取样</w:t>
      </w:r>
      <w:bookmarkEnd w:id="35"/>
      <w:bookmarkEnd w:id="36"/>
      <w:bookmarkEnd w:id="37"/>
    </w:p>
    <w:p>
      <w:pPr>
        <w:pStyle w:val="23"/>
        <w:rPr>
          <w:sz w:val="21"/>
          <w:szCs w:val="21"/>
        </w:rPr>
      </w:pPr>
      <w:r>
        <w:rPr>
          <w:rFonts w:hint="eastAsia" w:hAnsi="SimSun"/>
          <w:sz w:val="21"/>
          <w:szCs w:val="21"/>
        </w:rPr>
        <w:t>按</w:t>
      </w:r>
      <w:r>
        <w:rPr>
          <w:rFonts w:hAnsi="SimSun"/>
          <w:sz w:val="21"/>
          <w:szCs w:val="21"/>
        </w:rPr>
        <w:t xml:space="preserve"> GB/T 1605—2001</w:t>
      </w:r>
      <w:r>
        <w:rPr>
          <w:rFonts w:hint="eastAsia" w:hAnsi="SimSun"/>
          <w:sz w:val="21"/>
          <w:szCs w:val="21"/>
        </w:rPr>
        <w:t>中</w:t>
      </w:r>
      <w:r>
        <w:rPr>
          <w:rFonts w:hAnsi="SimSun"/>
          <w:sz w:val="21"/>
          <w:szCs w:val="21"/>
        </w:rPr>
        <w:t>5.3.2</w:t>
      </w:r>
      <w:r>
        <w:rPr>
          <w:rFonts w:hint="eastAsia" w:hAnsi="SimSun"/>
          <w:sz w:val="21"/>
          <w:szCs w:val="21"/>
        </w:rPr>
        <w:t>进行。用随机数表法确定取样的包装件，最终取样量应不少于</w:t>
      </w:r>
      <w:r>
        <w:rPr>
          <w:rFonts w:hAnsi="SimSun"/>
          <w:sz w:val="21"/>
          <w:szCs w:val="21"/>
        </w:rPr>
        <w:t>200 mL</w:t>
      </w:r>
      <w:r>
        <w:rPr>
          <w:rFonts w:hint="eastAsia" w:hAnsi="SimSun"/>
          <w:sz w:val="21"/>
          <w:szCs w:val="21"/>
        </w:rPr>
        <w:t>。</w:t>
      </w:r>
    </w:p>
    <w:p>
      <w:pPr>
        <w:pStyle w:val="41"/>
        <w:spacing w:before="156" w:after="156"/>
        <w:rPr>
          <w:sz w:val="21"/>
          <w:szCs w:val="21"/>
        </w:rPr>
      </w:pPr>
      <w:bookmarkStart w:id="38" w:name="_Toc458086741"/>
      <w:bookmarkStart w:id="39" w:name="_Toc457491878"/>
      <w:bookmarkStart w:id="40" w:name="_Toc440293249"/>
      <w:r>
        <w:rPr>
          <w:rFonts w:hint="eastAsia"/>
          <w:sz w:val="21"/>
          <w:szCs w:val="21"/>
        </w:rPr>
        <w:t>鉴别试验</w:t>
      </w:r>
      <w:bookmarkEnd w:id="38"/>
      <w:bookmarkEnd w:id="39"/>
      <w:bookmarkEnd w:id="40"/>
    </w:p>
    <w:p>
      <w:pPr>
        <w:pStyle w:val="45"/>
        <w:spacing w:before="156" w:after="156"/>
        <w:rPr>
          <w:sz w:val="21"/>
          <w:szCs w:val="21"/>
        </w:rPr>
      </w:pPr>
      <w:bookmarkStart w:id="41" w:name="_Toc458086742"/>
      <w:bookmarkStart w:id="42" w:name="_Toc457491880"/>
      <w:bookmarkStart w:id="43" w:name="_Toc440293250"/>
      <w:r>
        <w:rPr>
          <w:rFonts w:hint="eastAsia"/>
          <w:sz w:val="21"/>
          <w:szCs w:val="21"/>
        </w:rPr>
        <w:t>高效液相色谱法</w:t>
      </w:r>
    </w:p>
    <w:p>
      <w:pPr>
        <w:pStyle w:val="23"/>
        <w:rPr>
          <w:rFonts w:hAnsi="SimSun"/>
          <w:sz w:val="21"/>
          <w:szCs w:val="21"/>
        </w:rPr>
      </w:pPr>
      <w:r>
        <w:rPr>
          <w:rFonts w:hint="eastAsia" w:hAnsi="SimSun"/>
          <w:sz w:val="21"/>
          <w:szCs w:val="21"/>
        </w:rPr>
        <w:t>本鉴别试验可与</w:t>
      </w:r>
      <w:r>
        <w:rPr>
          <w:rFonts w:hint="eastAsia"/>
          <w:sz w:val="21"/>
          <w:szCs w:val="21"/>
          <w:lang w:eastAsia="zh-CN"/>
        </w:rPr>
        <w:t>异噁草松</w:t>
      </w:r>
      <w:r>
        <w:rPr>
          <w:rFonts w:hint="eastAsia" w:hAnsi="SimSun"/>
          <w:sz w:val="21"/>
          <w:szCs w:val="21"/>
        </w:rPr>
        <w:t>质量分数的测定同时进行。在相同的色谱操作条件下，试样溶液中某色谱峰的保留时间与标样溶液中</w:t>
      </w:r>
      <w:r>
        <w:rPr>
          <w:rFonts w:hint="eastAsia"/>
          <w:sz w:val="21"/>
          <w:szCs w:val="21"/>
          <w:lang w:eastAsia="zh-CN"/>
        </w:rPr>
        <w:t>异噁草松</w:t>
      </w:r>
      <w:r>
        <w:rPr>
          <w:rFonts w:hint="eastAsia" w:hAnsi="SimSun"/>
          <w:sz w:val="21"/>
          <w:szCs w:val="21"/>
        </w:rPr>
        <w:t>的色谱峰的保留时间，其相对差应在1.5%以内。</w:t>
      </w:r>
    </w:p>
    <w:p>
      <w:pPr>
        <w:pStyle w:val="41"/>
        <w:spacing w:before="156" w:after="156"/>
        <w:rPr>
          <w:sz w:val="21"/>
          <w:szCs w:val="21"/>
        </w:rPr>
      </w:pPr>
      <w:r>
        <w:rPr>
          <w:rFonts w:hint="eastAsia"/>
          <w:sz w:val="21"/>
          <w:szCs w:val="21"/>
        </w:rPr>
        <w:t>外观的测定</w:t>
      </w:r>
    </w:p>
    <w:p>
      <w:pPr>
        <w:pStyle w:val="23"/>
        <w:rPr>
          <w:rFonts w:hAnsi="SimSun"/>
          <w:sz w:val="21"/>
          <w:szCs w:val="21"/>
        </w:rPr>
      </w:pPr>
      <w:r>
        <w:rPr>
          <w:rFonts w:hint="eastAsia" w:hAnsi="SimSun"/>
          <w:sz w:val="21"/>
          <w:szCs w:val="21"/>
        </w:rPr>
        <w:t>采用目测法测定。</w:t>
      </w:r>
    </w:p>
    <w:p>
      <w:pPr>
        <w:pStyle w:val="41"/>
        <w:spacing w:before="156" w:after="156"/>
        <w:rPr>
          <w:sz w:val="21"/>
          <w:szCs w:val="21"/>
        </w:rPr>
      </w:pPr>
      <w:r>
        <w:rPr>
          <w:rFonts w:hint="eastAsia"/>
          <w:sz w:val="21"/>
          <w:szCs w:val="21"/>
          <w:lang w:eastAsia="zh-CN"/>
        </w:rPr>
        <w:t>异噁草松</w:t>
      </w:r>
      <w:r>
        <w:rPr>
          <w:rFonts w:hint="eastAsia"/>
          <w:sz w:val="21"/>
          <w:szCs w:val="21"/>
        </w:rPr>
        <w:t>质量分数和质量浓度的测定</w:t>
      </w:r>
      <w:bookmarkEnd w:id="41"/>
      <w:bookmarkEnd w:id="42"/>
      <w:bookmarkEnd w:id="43"/>
    </w:p>
    <w:p>
      <w:pPr>
        <w:pStyle w:val="45"/>
        <w:spacing w:before="156" w:after="156"/>
        <w:rPr>
          <w:sz w:val="21"/>
          <w:szCs w:val="21"/>
        </w:rPr>
      </w:pPr>
      <w:bookmarkStart w:id="44" w:name="_Toc457491884"/>
      <w:bookmarkStart w:id="45" w:name="_Toc440293254"/>
      <w:bookmarkStart w:id="46" w:name="_Toc458086746"/>
      <w:bookmarkStart w:id="47" w:name="_Toc496808860"/>
      <w:bookmarkStart w:id="48" w:name="_Toc463858433"/>
      <w:bookmarkStart w:id="49" w:name="_Toc494273410"/>
      <w:bookmarkStart w:id="50" w:name="_Toc465776944"/>
      <w:bookmarkStart w:id="51" w:name="_Toc463860753"/>
      <w:bookmarkStart w:id="52" w:name="_Toc465682845"/>
      <w:bookmarkStart w:id="53" w:name="_Toc496876278"/>
      <w:bookmarkStart w:id="54" w:name="_Toc188041050"/>
      <w:bookmarkStart w:id="55" w:name="_Toc465930219"/>
      <w:bookmarkStart w:id="56" w:name="_Toc463852730"/>
      <w:bookmarkStart w:id="57" w:name="_Toc440292351"/>
      <w:bookmarkStart w:id="58" w:name="_Toc458086803"/>
      <w:bookmarkStart w:id="59" w:name="_Toc440292111"/>
      <w:bookmarkStart w:id="60" w:name="_Toc457491941"/>
      <w:bookmarkStart w:id="61" w:name="_Toc440293260"/>
      <w:bookmarkStart w:id="62" w:name="_Toc458086752"/>
      <w:bookmarkStart w:id="63" w:name="_Toc457491890"/>
      <w:r>
        <w:rPr>
          <w:rFonts w:hint="eastAsia"/>
          <w:sz w:val="21"/>
          <w:szCs w:val="21"/>
        </w:rPr>
        <w:t>液相色谱法</w:t>
      </w:r>
    </w:p>
    <w:p>
      <w:pPr>
        <w:pStyle w:val="50"/>
        <w:spacing w:before="156" w:after="156"/>
        <w:jc w:val="both"/>
        <w:rPr>
          <w:sz w:val="21"/>
          <w:szCs w:val="21"/>
        </w:rPr>
      </w:pPr>
      <w:r>
        <w:rPr>
          <w:rFonts w:hint="eastAsia"/>
          <w:sz w:val="21"/>
          <w:szCs w:val="21"/>
        </w:rPr>
        <w:t>方法提要</w:t>
      </w:r>
    </w:p>
    <w:p>
      <w:pPr>
        <w:pStyle w:val="23"/>
        <w:rPr>
          <w:sz w:val="21"/>
          <w:szCs w:val="21"/>
        </w:rPr>
      </w:pPr>
      <w:r>
        <w:rPr>
          <w:rFonts w:hint="eastAsia"/>
          <w:sz w:val="21"/>
          <w:szCs w:val="21"/>
        </w:rPr>
        <w:t>试样用</w:t>
      </w:r>
      <w:r>
        <w:rPr>
          <w:rFonts w:hint="eastAsia"/>
          <w:sz w:val="21"/>
          <w:szCs w:val="21"/>
          <w:lang w:val="en-US" w:eastAsia="zh-CN"/>
        </w:rPr>
        <w:t>甲醇</w:t>
      </w:r>
      <w:r>
        <w:rPr>
          <w:rFonts w:hint="eastAsia"/>
          <w:sz w:val="21"/>
          <w:szCs w:val="21"/>
        </w:rPr>
        <w:t>溶解，以</w:t>
      </w:r>
      <w:r>
        <w:rPr>
          <w:rFonts w:hint="eastAsia"/>
          <w:sz w:val="21"/>
          <w:szCs w:val="21"/>
          <w:lang w:val="en-US" w:eastAsia="zh-CN"/>
        </w:rPr>
        <w:t>甲醇</w:t>
      </w:r>
      <w:r>
        <w:rPr>
          <w:sz w:val="21"/>
          <w:szCs w:val="21"/>
        </w:rPr>
        <w:t>+</w:t>
      </w:r>
      <w:r>
        <w:rPr>
          <w:rFonts w:hint="eastAsia"/>
          <w:sz w:val="21"/>
          <w:szCs w:val="21"/>
        </w:rPr>
        <w:t xml:space="preserve">水为流动相，使用以 </w:t>
      </w:r>
      <w:r>
        <w:rPr>
          <w:sz w:val="21"/>
          <w:szCs w:val="21"/>
        </w:rPr>
        <w:t>C</w:t>
      </w:r>
      <w:r>
        <w:rPr>
          <w:sz w:val="21"/>
          <w:szCs w:val="21"/>
          <w:vertAlign w:val="subscript"/>
        </w:rPr>
        <w:t>18</w:t>
      </w:r>
      <w:r>
        <w:rPr>
          <w:rFonts w:hint="eastAsia"/>
          <w:sz w:val="21"/>
          <w:szCs w:val="21"/>
        </w:rPr>
        <w:t>为填料的不锈钢柱和紫外检测器,在波长</w:t>
      </w:r>
      <w:r>
        <w:rPr>
          <w:sz w:val="21"/>
          <w:szCs w:val="21"/>
        </w:rPr>
        <w:t>23</w:t>
      </w:r>
      <w:r>
        <w:rPr>
          <w:rFonts w:hint="eastAsia"/>
          <w:sz w:val="21"/>
          <w:szCs w:val="21"/>
          <w:lang w:val="en-US" w:eastAsia="zh-CN"/>
        </w:rPr>
        <w:t>6</w:t>
      </w:r>
      <w:r>
        <w:rPr>
          <w:sz w:val="21"/>
          <w:szCs w:val="21"/>
        </w:rPr>
        <w:t xml:space="preserve"> nm</w:t>
      </w:r>
      <w:r>
        <w:rPr>
          <w:rFonts w:hint="eastAsia"/>
          <w:sz w:val="21"/>
          <w:szCs w:val="21"/>
        </w:rPr>
        <w:t>下，对试样中的</w:t>
      </w:r>
      <w:r>
        <w:rPr>
          <w:rFonts w:hint="eastAsia"/>
          <w:sz w:val="21"/>
          <w:szCs w:val="21"/>
          <w:lang w:eastAsia="zh-CN"/>
        </w:rPr>
        <w:t>异噁草松</w:t>
      </w:r>
      <w:r>
        <w:rPr>
          <w:rFonts w:hint="eastAsia"/>
          <w:sz w:val="21"/>
          <w:szCs w:val="21"/>
        </w:rPr>
        <w:t>进行高效液相色谱分离，外标法定量。</w:t>
      </w:r>
    </w:p>
    <w:p>
      <w:pPr>
        <w:pStyle w:val="50"/>
        <w:spacing w:before="156" w:after="156"/>
        <w:jc w:val="both"/>
        <w:rPr>
          <w:rFonts w:hAnsi="黑体" w:cs="SimSun"/>
          <w:sz w:val="21"/>
          <w:szCs w:val="21"/>
        </w:rPr>
      </w:pPr>
      <w:r>
        <w:rPr>
          <w:rFonts w:hint="eastAsia" w:hAnsi="黑体" w:cs="SimSun"/>
          <w:sz w:val="21"/>
          <w:szCs w:val="21"/>
        </w:rPr>
        <w:t>试剂和溶液</w:t>
      </w:r>
    </w:p>
    <w:p>
      <w:pPr>
        <w:pStyle w:val="54"/>
        <w:spacing w:before="156" w:after="156"/>
        <w:ind w:left="0"/>
        <w:rPr>
          <w:rFonts w:ascii="SimSun" w:hAnsi="SimSun" w:eastAsia="SimSun" w:cs="SimSun"/>
          <w:sz w:val="21"/>
          <w:szCs w:val="21"/>
        </w:rPr>
      </w:pPr>
      <w:r>
        <w:rPr>
          <w:rFonts w:hint="eastAsia" w:ascii="SimSun" w:hAnsi="SimSun" w:eastAsia="SimSun" w:cs="SimSun"/>
          <w:sz w:val="21"/>
          <w:szCs w:val="21"/>
          <w:lang w:val="en-US" w:eastAsia="zh-CN"/>
        </w:rPr>
        <w:t>甲醇</w:t>
      </w:r>
      <w:r>
        <w:rPr>
          <w:rFonts w:hint="eastAsia" w:ascii="SimSun" w:hAnsi="SimSun" w:eastAsia="SimSun" w:cs="SimSun"/>
          <w:sz w:val="21"/>
          <w:szCs w:val="21"/>
        </w:rPr>
        <w:t>：色谱纯。</w:t>
      </w:r>
    </w:p>
    <w:p>
      <w:pPr>
        <w:pStyle w:val="54"/>
        <w:spacing w:before="156" w:after="156"/>
        <w:ind w:left="0"/>
        <w:rPr>
          <w:rFonts w:ascii="SimSun" w:hAnsi="SimSun" w:eastAsia="SimSun" w:cs="SimSun"/>
          <w:sz w:val="21"/>
          <w:szCs w:val="21"/>
        </w:rPr>
      </w:pPr>
      <w:r>
        <w:rPr>
          <w:rFonts w:hint="eastAsia" w:ascii="SimSun" w:hAnsi="SimSun" w:eastAsia="SimSun" w:cs="SimSun"/>
          <w:sz w:val="21"/>
          <w:szCs w:val="21"/>
        </w:rPr>
        <w:t>水：新蒸二次蒸馏水或超纯水。</w:t>
      </w:r>
    </w:p>
    <w:p>
      <w:pPr>
        <w:pStyle w:val="54"/>
        <w:spacing w:before="156" w:after="156"/>
        <w:ind w:left="0"/>
        <w:rPr>
          <w:rFonts w:ascii="SimSun" w:hAnsi="SimSun" w:eastAsia="SimSun"/>
          <w:sz w:val="21"/>
          <w:szCs w:val="21"/>
        </w:rPr>
      </w:pPr>
      <w:r>
        <w:rPr>
          <w:rFonts w:hint="eastAsia" w:ascii="SimSun" w:hAnsi="SimSun" w:eastAsia="SimSun"/>
          <w:sz w:val="21"/>
          <w:szCs w:val="21"/>
          <w:lang w:eastAsia="zh-CN"/>
        </w:rPr>
        <w:t>异噁草松</w:t>
      </w:r>
      <w:r>
        <w:rPr>
          <w:rFonts w:hint="eastAsia" w:ascii="SimSun" w:hAnsi="SimSun" w:eastAsia="SimSun"/>
          <w:sz w:val="21"/>
          <w:szCs w:val="21"/>
        </w:rPr>
        <w:t>标样：已知</w:t>
      </w:r>
      <w:r>
        <w:rPr>
          <w:rFonts w:hint="eastAsia" w:ascii="SimSun" w:hAnsi="SimSun" w:eastAsia="SimSun"/>
          <w:sz w:val="21"/>
          <w:szCs w:val="21"/>
          <w:lang w:eastAsia="zh-CN"/>
        </w:rPr>
        <w:t>异噁草松</w:t>
      </w:r>
      <w:r>
        <w:rPr>
          <w:rFonts w:hint="eastAsia" w:ascii="SimSun" w:hAnsi="SimSun" w:eastAsia="SimSun"/>
          <w:sz w:val="21"/>
          <w:szCs w:val="21"/>
        </w:rPr>
        <w:t>质量分数，</w:t>
      </w:r>
      <w:r>
        <w:rPr>
          <w:rFonts w:hint="eastAsia" w:ascii="SimSun" w:hAnsi="SimSun" w:eastAsia="SimSun"/>
          <w:i/>
          <w:sz w:val="21"/>
          <w:szCs w:val="21"/>
        </w:rPr>
        <w:t>ω</w:t>
      </w:r>
      <w:r>
        <w:rPr>
          <w:rFonts w:hint="eastAsia" w:ascii="SimSun" w:hAnsi="SimSun" w:eastAsia="SimSun"/>
          <w:sz w:val="21"/>
          <w:szCs w:val="21"/>
        </w:rPr>
        <w:t>≥9</w:t>
      </w:r>
      <w:r>
        <w:rPr>
          <w:rFonts w:ascii="SimSun" w:hAnsi="SimSun" w:eastAsia="SimSun"/>
          <w:sz w:val="21"/>
          <w:szCs w:val="21"/>
        </w:rPr>
        <w:t>8</w:t>
      </w:r>
      <w:r>
        <w:rPr>
          <w:rFonts w:hint="eastAsia" w:ascii="SimSun" w:hAnsi="SimSun" w:eastAsia="SimSun"/>
          <w:sz w:val="21"/>
          <w:szCs w:val="21"/>
        </w:rPr>
        <w:t>.0%。</w:t>
      </w:r>
    </w:p>
    <w:p>
      <w:pPr>
        <w:pStyle w:val="50"/>
        <w:spacing w:before="156" w:after="156"/>
        <w:jc w:val="both"/>
        <w:rPr>
          <w:rFonts w:ascii="SimSun" w:hAnsi="SimSun" w:eastAsia="SimSun" w:cs="SimSun"/>
          <w:sz w:val="21"/>
          <w:szCs w:val="21"/>
        </w:rPr>
      </w:pPr>
      <w:r>
        <w:rPr>
          <w:rFonts w:hint="eastAsia" w:ascii="SimSun" w:hAnsi="SimSun" w:eastAsia="SimSun" w:cs="SimSun"/>
          <w:sz w:val="21"/>
          <w:szCs w:val="21"/>
        </w:rPr>
        <w:t>仪器</w:t>
      </w:r>
    </w:p>
    <w:p>
      <w:pPr>
        <w:pStyle w:val="54"/>
        <w:spacing w:before="156" w:after="156"/>
        <w:ind w:left="0"/>
        <w:rPr>
          <w:rFonts w:ascii="SimSun" w:hAnsi="SimSun" w:eastAsia="SimSun" w:cs="SimSun"/>
          <w:sz w:val="21"/>
          <w:szCs w:val="21"/>
        </w:rPr>
      </w:pPr>
      <w:r>
        <w:rPr>
          <w:rFonts w:hint="eastAsia" w:ascii="SimSun" w:hAnsi="SimSun" w:eastAsia="SimSun" w:cs="SimSun"/>
          <w:sz w:val="21"/>
          <w:szCs w:val="21"/>
        </w:rPr>
        <w:t>高效液相色谱仪：具有可变波长紫外检测器。</w:t>
      </w:r>
    </w:p>
    <w:p>
      <w:pPr>
        <w:pStyle w:val="54"/>
        <w:spacing w:before="156" w:after="156"/>
        <w:ind w:left="0"/>
        <w:rPr>
          <w:rFonts w:ascii="SimSun" w:hAnsi="SimSun" w:eastAsia="SimSun" w:cs="SimSun"/>
          <w:sz w:val="21"/>
          <w:szCs w:val="21"/>
        </w:rPr>
      </w:pPr>
      <w:r>
        <w:rPr>
          <w:rFonts w:hint="eastAsia" w:ascii="SimSun" w:hAnsi="SimSun" w:eastAsia="SimSun" w:cs="SimSun"/>
          <w:sz w:val="21"/>
          <w:szCs w:val="21"/>
        </w:rPr>
        <w:t>色谱柱：250 mm×4.6 mm(i.d.)不锈钢柱，内装C</w:t>
      </w:r>
      <w:r>
        <w:rPr>
          <w:rFonts w:hint="eastAsia" w:ascii="SimSun" w:hAnsi="SimSun" w:eastAsia="SimSun" w:cs="SimSun"/>
          <w:sz w:val="21"/>
          <w:szCs w:val="21"/>
          <w:vertAlign w:val="subscript"/>
        </w:rPr>
        <w:t>18</w:t>
      </w:r>
      <w:r>
        <w:rPr>
          <w:rFonts w:hint="eastAsia" w:ascii="SimSun" w:hAnsi="SimSun" w:eastAsia="SimSun" w:cs="SimSun"/>
          <w:sz w:val="21"/>
          <w:szCs w:val="21"/>
        </w:rPr>
        <w:t>、5</w:t>
      </w:r>
      <w:r>
        <w:rPr>
          <w:rFonts w:ascii="SimSun" w:hAnsi="SimSun" w:eastAsia="SimSun" w:cs="SimSun"/>
          <w:sz w:val="21"/>
          <w:szCs w:val="21"/>
        </w:rPr>
        <w:t xml:space="preserve"> </w:t>
      </w:r>
      <w:r>
        <w:rPr>
          <w:rFonts w:ascii="Times New Roman" w:eastAsia="SimSun"/>
          <w:sz w:val="21"/>
          <w:szCs w:val="21"/>
        </w:rPr>
        <w:t>μ</w:t>
      </w:r>
      <w:r>
        <w:rPr>
          <w:rFonts w:hint="eastAsia" w:ascii="SimSun" w:hAnsi="SimSun" w:eastAsia="SimSun" w:cs="SimSun"/>
          <w:sz w:val="21"/>
          <w:szCs w:val="21"/>
        </w:rPr>
        <w:t>m 填充物(或具同等效果的色谱柱)。</w:t>
      </w:r>
    </w:p>
    <w:p>
      <w:pPr>
        <w:pStyle w:val="54"/>
        <w:spacing w:before="156" w:after="156"/>
        <w:ind w:left="0"/>
        <w:rPr>
          <w:rFonts w:ascii="SimSun" w:hAnsi="SimSun" w:eastAsia="SimSun" w:cs="SimSun"/>
          <w:sz w:val="21"/>
          <w:szCs w:val="21"/>
        </w:rPr>
      </w:pPr>
      <w:r>
        <w:rPr>
          <w:rFonts w:hint="eastAsia" w:ascii="SimSun" w:hAnsi="SimSun" w:eastAsia="SimSun" w:cs="SimSun"/>
          <w:sz w:val="21"/>
          <w:szCs w:val="21"/>
        </w:rPr>
        <w:t>超声波清洗器。</w:t>
      </w:r>
    </w:p>
    <w:p>
      <w:pPr>
        <w:pStyle w:val="50"/>
        <w:spacing w:before="156" w:after="156"/>
        <w:jc w:val="both"/>
        <w:rPr>
          <w:rFonts w:hAnsi="黑体" w:cs="SimSun"/>
          <w:sz w:val="21"/>
          <w:szCs w:val="21"/>
        </w:rPr>
      </w:pPr>
      <w:r>
        <w:rPr>
          <w:rFonts w:hint="eastAsia" w:hAnsi="黑体" w:cs="SimSun"/>
          <w:sz w:val="21"/>
          <w:szCs w:val="21"/>
        </w:rPr>
        <w:t>高效液相色谱操作条件</w:t>
      </w:r>
    </w:p>
    <w:p>
      <w:pPr>
        <w:pStyle w:val="54"/>
        <w:spacing w:before="156" w:after="156"/>
        <w:ind w:left="0"/>
        <w:rPr>
          <w:rFonts w:ascii="SimSun" w:hAnsi="SimSun" w:eastAsia="SimSun"/>
        </w:rPr>
      </w:pPr>
      <w:r>
        <w:rPr>
          <w:rFonts w:hint="eastAsia" w:ascii="SimSun" w:hAnsi="SimSun" w:eastAsia="SimSun" w:cs="SimSun"/>
        </w:rPr>
        <w:t>流动相A：</w:t>
      </w:r>
      <w:r>
        <w:rPr>
          <w:rFonts w:hint="eastAsia" w:ascii="SimSun" w:hAnsi="SimSun" w:eastAsia="SimSun" w:cs="SimSun"/>
          <w:lang w:val="en-US" w:eastAsia="zh-CN"/>
        </w:rPr>
        <w:t>甲醇</w:t>
      </w:r>
      <w:r>
        <w:rPr>
          <w:rFonts w:hint="eastAsia" w:ascii="SimSun" w:hAnsi="SimSun" w:eastAsia="SimSun" w:cs="SimSun"/>
        </w:rPr>
        <w:t>。</w:t>
      </w:r>
    </w:p>
    <w:p>
      <w:pPr>
        <w:pStyle w:val="54"/>
        <w:spacing w:before="156" w:after="156"/>
        <w:ind w:left="0"/>
        <w:rPr>
          <w:rFonts w:ascii="SimSun" w:hAnsi="SimSun" w:eastAsia="SimSun"/>
        </w:rPr>
      </w:pPr>
      <w:r>
        <w:rPr>
          <w:rFonts w:hint="eastAsia" w:ascii="SimSun" w:hAnsi="SimSun" w:eastAsia="SimSun"/>
        </w:rPr>
        <w:t>流动相B：超纯水。</w:t>
      </w:r>
    </w:p>
    <w:p>
      <w:pPr>
        <w:pStyle w:val="54"/>
        <w:spacing w:before="156" w:after="156"/>
        <w:ind w:left="0"/>
        <w:rPr>
          <w:rFonts w:hint="eastAsia" w:ascii="SimSun" w:hAnsi="SimSun" w:eastAsia="SimSun" w:cs="SimSun"/>
        </w:rPr>
      </w:pPr>
      <w:r>
        <w:rPr>
          <w:rFonts w:hint="eastAsia" w:ascii="SimSun" w:hAnsi="SimSun" w:eastAsia="SimSun"/>
        </w:rPr>
        <w:t>流动相梯度洗脱条件详见表2。</w:t>
      </w:r>
    </w:p>
    <w:p>
      <w:pPr>
        <w:pStyle w:val="130"/>
        <w:tabs>
          <w:tab w:val="left" w:pos="360"/>
        </w:tabs>
        <w:rPr>
          <w:rFonts w:hint="eastAsia"/>
        </w:rPr>
      </w:pPr>
      <w:r>
        <w:rPr>
          <w:rFonts w:hint="eastAsia" w:hAnsi="黑体" w:cs="黑体"/>
        </w:rPr>
        <w:t xml:space="preserve">表2  </w:t>
      </w:r>
      <w:r>
        <w:rPr>
          <w:rFonts w:hint="eastAsia" w:hAnsi="Times New Roman" w:cs="Times New Roman"/>
        </w:rPr>
        <w:t>流动相梯度洗脱条件</w:t>
      </w:r>
    </w:p>
    <w:tbl>
      <w:tblPr>
        <w:tblStyle w:val="31"/>
        <w:tblW w:w="7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8"/>
        <w:gridCol w:w="2060"/>
        <w:gridCol w:w="2060"/>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pPr>
              <w:jc w:val="center"/>
              <w:rPr>
                <w:rFonts w:hint="eastAsia" w:ascii="SimSun" w:hAnsi="SimSun" w:cs="SimSun"/>
                <w:sz w:val="18"/>
                <w:szCs w:val="18"/>
              </w:rPr>
            </w:pPr>
            <w:r>
              <w:rPr>
                <w:rFonts w:hint="eastAsia" w:ascii="SimSun" w:hAnsi="SimSun" w:cs="SimSun"/>
                <w:sz w:val="18"/>
                <w:szCs w:val="18"/>
              </w:rPr>
              <w:t>时间</w:t>
            </w:r>
          </w:p>
          <w:p>
            <w:pPr>
              <w:jc w:val="center"/>
              <w:rPr>
                <w:rFonts w:hint="eastAsia" w:ascii="SimSun" w:hAnsi="SimSun" w:cs="SimSun"/>
                <w:sz w:val="18"/>
                <w:szCs w:val="18"/>
              </w:rPr>
            </w:pPr>
            <w:r>
              <w:rPr>
                <w:rFonts w:hint="eastAsia" w:ascii="SimSun" w:hAnsi="SimSun" w:cs="SimSun"/>
                <w:sz w:val="18"/>
                <w:szCs w:val="18"/>
              </w:rPr>
              <w:t>（min）</w:t>
            </w:r>
          </w:p>
        </w:tc>
        <w:tc>
          <w:tcPr>
            <w:tcW w:w="2060" w:type="dxa"/>
            <w:noWrap w:val="0"/>
            <w:vAlign w:val="center"/>
          </w:tcPr>
          <w:p>
            <w:pPr>
              <w:jc w:val="center"/>
              <w:rPr>
                <w:rFonts w:hint="eastAsia" w:ascii="SimSun"/>
                <w:sz w:val="18"/>
                <w:szCs w:val="18"/>
              </w:rPr>
            </w:pPr>
            <w:r>
              <w:rPr>
                <w:rFonts w:hint="eastAsia" w:ascii="SimSun"/>
                <w:sz w:val="18"/>
                <w:szCs w:val="18"/>
              </w:rPr>
              <w:t>流速</w:t>
            </w:r>
          </w:p>
          <w:p>
            <w:pPr>
              <w:jc w:val="center"/>
              <w:rPr>
                <w:rFonts w:hint="eastAsia" w:ascii="SimSun"/>
                <w:i/>
                <w:sz w:val="18"/>
                <w:szCs w:val="18"/>
              </w:rPr>
            </w:pPr>
            <w:r>
              <w:rPr>
                <w:rFonts w:hint="eastAsia" w:ascii="SimSun"/>
                <w:sz w:val="18"/>
                <w:szCs w:val="18"/>
              </w:rPr>
              <w:t>（</w:t>
            </w:r>
            <w:r>
              <w:rPr>
                <w:rFonts w:ascii="SimSun" w:hAnsi="SimSun"/>
                <w:sz w:val="18"/>
                <w:szCs w:val="18"/>
              </w:rPr>
              <w:t>mL/min</w:t>
            </w:r>
            <w:r>
              <w:rPr>
                <w:rFonts w:hint="eastAsia" w:ascii="SimSun"/>
                <w:sz w:val="18"/>
                <w:szCs w:val="18"/>
              </w:rPr>
              <w:t>）</w:t>
            </w:r>
          </w:p>
        </w:tc>
        <w:tc>
          <w:tcPr>
            <w:tcW w:w="2060" w:type="dxa"/>
            <w:noWrap w:val="0"/>
            <w:vAlign w:val="center"/>
          </w:tcPr>
          <w:p>
            <w:pPr>
              <w:jc w:val="center"/>
              <w:rPr>
                <w:rFonts w:hint="eastAsia" w:ascii="SimSun"/>
                <w:sz w:val="18"/>
                <w:szCs w:val="18"/>
                <w:vertAlign w:val="subscript"/>
              </w:rPr>
            </w:pPr>
            <w:r>
              <w:rPr>
                <w:rFonts w:hint="eastAsia"/>
                <w:i/>
                <w:sz w:val="18"/>
                <w:szCs w:val="18"/>
              </w:rPr>
              <w:t>ψ</w:t>
            </w:r>
            <w:r>
              <w:rPr>
                <w:rFonts w:hint="eastAsia" w:ascii="SimSun"/>
                <w:sz w:val="18"/>
                <w:szCs w:val="18"/>
                <w:vertAlign w:val="subscript"/>
              </w:rPr>
              <w:t>（</w:t>
            </w:r>
            <w:r>
              <w:rPr>
                <w:rFonts w:hint="eastAsia" w:ascii="SimSun" w:hAnsi="SimSun"/>
                <w:sz w:val="18"/>
                <w:szCs w:val="18"/>
                <w:vertAlign w:val="subscript"/>
              </w:rPr>
              <w:t>流动相A</w:t>
            </w:r>
            <w:r>
              <w:rPr>
                <w:rFonts w:hint="eastAsia" w:ascii="SimSun"/>
                <w:sz w:val="18"/>
                <w:szCs w:val="18"/>
                <w:vertAlign w:val="subscript"/>
              </w:rPr>
              <w:t>）</w:t>
            </w:r>
          </w:p>
          <w:p>
            <w:pPr>
              <w:jc w:val="center"/>
              <w:rPr>
                <w:rFonts w:ascii="SimSun" w:hAnsi="SimSun" w:cs="SimSun"/>
                <w:sz w:val="18"/>
                <w:szCs w:val="18"/>
              </w:rPr>
            </w:pPr>
            <w:r>
              <w:rPr>
                <w:rFonts w:hint="eastAsia" w:ascii="SimSun"/>
                <w:sz w:val="18"/>
                <w:szCs w:val="18"/>
              </w:rPr>
              <w:t>（%）</w:t>
            </w:r>
          </w:p>
        </w:tc>
        <w:tc>
          <w:tcPr>
            <w:tcW w:w="1710" w:type="dxa"/>
            <w:noWrap w:val="0"/>
            <w:vAlign w:val="center"/>
          </w:tcPr>
          <w:p>
            <w:pPr>
              <w:jc w:val="center"/>
              <w:rPr>
                <w:rFonts w:hint="eastAsia" w:ascii="SimSun"/>
                <w:sz w:val="18"/>
                <w:szCs w:val="18"/>
                <w:vertAlign w:val="subscript"/>
              </w:rPr>
            </w:pPr>
            <w:r>
              <w:rPr>
                <w:rFonts w:hint="eastAsia"/>
                <w:i/>
                <w:sz w:val="18"/>
                <w:szCs w:val="18"/>
              </w:rPr>
              <w:t>ψ</w:t>
            </w:r>
            <w:r>
              <w:rPr>
                <w:rFonts w:hint="eastAsia" w:ascii="SimSun"/>
                <w:sz w:val="18"/>
                <w:szCs w:val="18"/>
                <w:vertAlign w:val="subscript"/>
              </w:rPr>
              <w:t>（</w:t>
            </w:r>
            <w:r>
              <w:rPr>
                <w:rFonts w:hint="eastAsia" w:ascii="SimSun" w:hAnsi="SimSun"/>
                <w:sz w:val="18"/>
                <w:szCs w:val="18"/>
                <w:vertAlign w:val="subscript"/>
              </w:rPr>
              <w:t>流动相</w:t>
            </w:r>
            <w:r>
              <w:rPr>
                <w:rFonts w:hint="eastAsia" w:ascii="SimSun"/>
                <w:sz w:val="18"/>
                <w:szCs w:val="18"/>
                <w:vertAlign w:val="subscript"/>
              </w:rPr>
              <w:t>B）</w:t>
            </w:r>
          </w:p>
          <w:p>
            <w:pPr>
              <w:jc w:val="center"/>
              <w:rPr>
                <w:rFonts w:hint="eastAsia" w:ascii="SimSun" w:hAnsi="SimSun" w:cs="SimSun"/>
                <w:sz w:val="18"/>
                <w:szCs w:val="18"/>
              </w:rPr>
            </w:pPr>
            <w:r>
              <w:rPr>
                <w:rFonts w:hint="eastAsia" w:ascii="SimSu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868" w:type="dxa"/>
            <w:noWrap w:val="0"/>
            <w:vAlign w:val="center"/>
          </w:tcPr>
          <w:p>
            <w:pPr>
              <w:jc w:val="center"/>
              <w:rPr>
                <w:rFonts w:ascii="SimSun" w:hAnsi="SimSun" w:cs="SimSun"/>
                <w:sz w:val="18"/>
                <w:szCs w:val="18"/>
              </w:rPr>
            </w:pPr>
            <w:r>
              <w:rPr>
                <w:rFonts w:hint="eastAsia" w:ascii="SimSun" w:hAnsi="SimSun" w:cs="SimSun"/>
                <w:sz w:val="18"/>
                <w:szCs w:val="18"/>
              </w:rPr>
              <w:t>0.0</w:t>
            </w:r>
          </w:p>
        </w:tc>
        <w:tc>
          <w:tcPr>
            <w:tcW w:w="2060" w:type="dxa"/>
            <w:noWrap w:val="0"/>
            <w:vAlign w:val="center"/>
          </w:tcPr>
          <w:p>
            <w:pPr>
              <w:jc w:val="center"/>
              <w:rPr>
                <w:rFonts w:ascii="SimSun" w:hAnsi="SimSun" w:cs="SimSun"/>
                <w:sz w:val="18"/>
                <w:szCs w:val="18"/>
              </w:rPr>
            </w:pPr>
            <w:r>
              <w:rPr>
                <w:rFonts w:hint="eastAsia" w:ascii="SimSun" w:hAnsi="SimSun" w:cs="SimSun"/>
                <w:sz w:val="18"/>
                <w:szCs w:val="18"/>
              </w:rPr>
              <w:t>1.0</w:t>
            </w:r>
          </w:p>
        </w:tc>
        <w:tc>
          <w:tcPr>
            <w:tcW w:w="2060"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65</w:t>
            </w:r>
          </w:p>
        </w:tc>
        <w:tc>
          <w:tcPr>
            <w:tcW w:w="1710"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10.0</w:t>
            </w:r>
          </w:p>
        </w:tc>
        <w:tc>
          <w:tcPr>
            <w:tcW w:w="2060" w:type="dxa"/>
            <w:noWrap w:val="0"/>
            <w:vAlign w:val="center"/>
          </w:tcPr>
          <w:p>
            <w:pPr>
              <w:jc w:val="center"/>
              <w:rPr>
                <w:rFonts w:ascii="SimSun" w:hAnsi="SimSun" w:cs="SimSun"/>
                <w:sz w:val="18"/>
                <w:szCs w:val="18"/>
              </w:rPr>
            </w:pPr>
            <w:r>
              <w:rPr>
                <w:rFonts w:hint="eastAsia" w:ascii="SimSun" w:hAnsi="SimSun" w:cs="SimSun"/>
                <w:sz w:val="18"/>
                <w:szCs w:val="18"/>
              </w:rPr>
              <w:t>1.0</w:t>
            </w:r>
          </w:p>
        </w:tc>
        <w:tc>
          <w:tcPr>
            <w:tcW w:w="2060"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65</w:t>
            </w:r>
          </w:p>
        </w:tc>
        <w:tc>
          <w:tcPr>
            <w:tcW w:w="1710"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pPr>
              <w:jc w:val="center"/>
              <w:rPr>
                <w:rFonts w:hint="eastAsia" w:ascii="SimSun" w:hAnsi="SimSun" w:cs="SimSun"/>
                <w:sz w:val="18"/>
                <w:szCs w:val="18"/>
              </w:rPr>
            </w:pPr>
            <w:r>
              <w:rPr>
                <w:rFonts w:hint="eastAsia" w:ascii="SimSun" w:hAnsi="SimSun" w:cs="SimSun"/>
                <w:sz w:val="18"/>
                <w:szCs w:val="18"/>
                <w:lang w:val="en-US" w:eastAsia="zh-CN"/>
              </w:rPr>
              <w:t>10</w:t>
            </w:r>
            <w:r>
              <w:rPr>
                <w:rFonts w:hint="eastAsia" w:ascii="SimSun" w:hAnsi="SimSun" w:cs="SimSun"/>
                <w:sz w:val="18"/>
                <w:szCs w:val="18"/>
              </w:rPr>
              <w:t>.1</w:t>
            </w:r>
          </w:p>
        </w:tc>
        <w:tc>
          <w:tcPr>
            <w:tcW w:w="2060" w:type="dxa"/>
            <w:noWrap w:val="0"/>
            <w:vAlign w:val="center"/>
          </w:tcPr>
          <w:p>
            <w:pPr>
              <w:jc w:val="center"/>
              <w:rPr>
                <w:rFonts w:ascii="SimSun" w:hAnsi="SimSun" w:cs="SimSun"/>
                <w:sz w:val="18"/>
                <w:szCs w:val="18"/>
              </w:rPr>
            </w:pPr>
            <w:r>
              <w:rPr>
                <w:rFonts w:hint="eastAsia" w:ascii="SimSun" w:hAnsi="SimSun" w:cs="SimSun"/>
                <w:sz w:val="18"/>
                <w:szCs w:val="18"/>
              </w:rPr>
              <w:t>1.0</w:t>
            </w:r>
          </w:p>
        </w:tc>
        <w:tc>
          <w:tcPr>
            <w:tcW w:w="2060" w:type="dxa"/>
            <w:noWrap w:val="0"/>
            <w:vAlign w:val="center"/>
          </w:tcPr>
          <w:p>
            <w:pPr>
              <w:jc w:val="center"/>
              <w:rPr>
                <w:rFonts w:hint="eastAsia" w:ascii="SimSun" w:hAnsi="SimSun" w:cs="SimSun"/>
                <w:sz w:val="18"/>
                <w:szCs w:val="18"/>
              </w:rPr>
            </w:pPr>
            <w:r>
              <w:rPr>
                <w:rFonts w:hint="eastAsia" w:ascii="SimSun" w:hAnsi="SimSun" w:cs="SimSun"/>
                <w:sz w:val="18"/>
                <w:szCs w:val="18"/>
                <w:lang w:val="en-US" w:eastAsia="zh-CN"/>
              </w:rPr>
              <w:t>9</w:t>
            </w:r>
            <w:r>
              <w:rPr>
                <w:rFonts w:hint="eastAsia" w:ascii="SimSun" w:hAnsi="SimSun" w:cs="SimSun"/>
                <w:sz w:val="18"/>
                <w:szCs w:val="18"/>
              </w:rPr>
              <w:t>0</w:t>
            </w:r>
          </w:p>
        </w:tc>
        <w:tc>
          <w:tcPr>
            <w:tcW w:w="1710" w:type="dxa"/>
            <w:noWrap w:val="0"/>
            <w:vAlign w:val="center"/>
          </w:tcPr>
          <w:p>
            <w:pPr>
              <w:jc w:val="center"/>
              <w:rPr>
                <w:rFonts w:hint="eastAsia" w:ascii="SimSun" w:hAnsi="SimSun" w:cs="SimSun"/>
                <w:sz w:val="18"/>
                <w:szCs w:val="18"/>
              </w:rPr>
            </w:pPr>
            <w:r>
              <w:rPr>
                <w:rFonts w:hint="eastAsia" w:ascii="SimSun" w:hAnsi="SimSun" w:cs="SimSun"/>
                <w:sz w:val="18"/>
                <w:szCs w:val="18"/>
                <w:lang w:val="en-US" w:eastAsia="zh-CN"/>
              </w:rPr>
              <w:t>1</w:t>
            </w:r>
            <w:r>
              <w:rPr>
                <w:rFonts w:hint="eastAsia" w:ascii="SimSun" w:hAnsi="SimSun" w:cs="SimSun"/>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pPr>
              <w:jc w:val="center"/>
              <w:rPr>
                <w:rFonts w:ascii="SimSun" w:hAnsi="SimSun" w:cs="SimSun"/>
                <w:sz w:val="18"/>
                <w:szCs w:val="18"/>
              </w:rPr>
            </w:pPr>
            <w:r>
              <w:rPr>
                <w:rFonts w:hint="eastAsia" w:ascii="SimSun" w:hAnsi="SimSun" w:cs="SimSun"/>
                <w:sz w:val="18"/>
                <w:szCs w:val="18"/>
                <w:lang w:val="en-US" w:eastAsia="zh-CN"/>
              </w:rPr>
              <w:t>20</w:t>
            </w:r>
            <w:r>
              <w:rPr>
                <w:rFonts w:hint="eastAsia" w:ascii="SimSun" w:hAnsi="SimSun" w:cs="SimSun"/>
                <w:sz w:val="18"/>
                <w:szCs w:val="18"/>
              </w:rPr>
              <w:t>.0</w:t>
            </w:r>
          </w:p>
        </w:tc>
        <w:tc>
          <w:tcPr>
            <w:tcW w:w="2060" w:type="dxa"/>
            <w:noWrap w:val="0"/>
            <w:vAlign w:val="center"/>
          </w:tcPr>
          <w:p>
            <w:pPr>
              <w:jc w:val="center"/>
              <w:rPr>
                <w:rFonts w:ascii="SimSun" w:hAnsi="SimSun" w:cs="SimSun"/>
                <w:sz w:val="18"/>
                <w:szCs w:val="18"/>
              </w:rPr>
            </w:pPr>
            <w:r>
              <w:rPr>
                <w:rFonts w:hint="eastAsia" w:ascii="SimSun" w:hAnsi="SimSun" w:cs="SimSun"/>
                <w:sz w:val="18"/>
                <w:szCs w:val="18"/>
              </w:rPr>
              <w:t>1.0</w:t>
            </w:r>
          </w:p>
        </w:tc>
        <w:tc>
          <w:tcPr>
            <w:tcW w:w="2060" w:type="dxa"/>
            <w:noWrap w:val="0"/>
            <w:vAlign w:val="center"/>
          </w:tcPr>
          <w:p>
            <w:pPr>
              <w:jc w:val="center"/>
              <w:rPr>
                <w:rFonts w:hint="eastAsia" w:ascii="SimSun" w:hAnsi="SimSun" w:cs="SimSun"/>
                <w:sz w:val="18"/>
                <w:szCs w:val="18"/>
              </w:rPr>
            </w:pPr>
            <w:r>
              <w:rPr>
                <w:rFonts w:hint="eastAsia" w:ascii="SimSun" w:hAnsi="SimSun" w:cs="SimSun"/>
                <w:sz w:val="18"/>
                <w:szCs w:val="18"/>
                <w:lang w:val="en-US" w:eastAsia="zh-CN"/>
              </w:rPr>
              <w:t>9</w:t>
            </w:r>
            <w:r>
              <w:rPr>
                <w:rFonts w:hint="eastAsia" w:ascii="SimSun" w:hAnsi="SimSun" w:cs="SimSun"/>
                <w:sz w:val="18"/>
                <w:szCs w:val="18"/>
              </w:rPr>
              <w:t>0</w:t>
            </w:r>
          </w:p>
        </w:tc>
        <w:tc>
          <w:tcPr>
            <w:tcW w:w="1710" w:type="dxa"/>
            <w:noWrap w:val="0"/>
            <w:vAlign w:val="center"/>
          </w:tcPr>
          <w:p>
            <w:pPr>
              <w:jc w:val="center"/>
              <w:rPr>
                <w:rFonts w:hint="eastAsia" w:ascii="SimSun" w:hAnsi="SimSun" w:cs="SimSun"/>
                <w:sz w:val="18"/>
                <w:szCs w:val="18"/>
              </w:rPr>
            </w:pPr>
            <w:r>
              <w:rPr>
                <w:rFonts w:hint="eastAsia" w:ascii="SimSun" w:hAnsi="SimSun" w:cs="SimSun"/>
                <w:sz w:val="18"/>
                <w:szCs w:val="18"/>
                <w:lang w:val="en-US" w:eastAsia="zh-CN"/>
              </w:rPr>
              <w:t>1</w:t>
            </w:r>
            <w:r>
              <w:rPr>
                <w:rFonts w:hint="eastAsia" w:ascii="SimSun" w:hAnsi="SimSun" w:cs="SimSun"/>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pPr>
              <w:jc w:val="center"/>
              <w:rPr>
                <w:rFonts w:hint="eastAsia" w:ascii="SimSun" w:hAnsi="SimSun" w:cs="SimSun"/>
                <w:sz w:val="18"/>
                <w:szCs w:val="18"/>
              </w:rPr>
            </w:pPr>
            <w:r>
              <w:rPr>
                <w:rFonts w:hint="eastAsia" w:ascii="SimSun" w:hAnsi="SimSun" w:cs="SimSun"/>
                <w:sz w:val="18"/>
                <w:szCs w:val="18"/>
                <w:lang w:val="en-US" w:eastAsia="zh-CN"/>
              </w:rPr>
              <w:t>20</w:t>
            </w:r>
            <w:r>
              <w:rPr>
                <w:rFonts w:hint="eastAsia" w:ascii="SimSun" w:hAnsi="SimSun" w:cs="SimSun"/>
                <w:sz w:val="18"/>
                <w:szCs w:val="18"/>
              </w:rPr>
              <w:t>.1</w:t>
            </w:r>
          </w:p>
        </w:tc>
        <w:tc>
          <w:tcPr>
            <w:tcW w:w="2060" w:type="dxa"/>
            <w:noWrap w:val="0"/>
            <w:vAlign w:val="center"/>
          </w:tcPr>
          <w:p>
            <w:pPr>
              <w:jc w:val="center"/>
              <w:rPr>
                <w:rFonts w:ascii="SimSun" w:hAnsi="SimSun" w:cs="SimSun"/>
                <w:sz w:val="18"/>
                <w:szCs w:val="18"/>
              </w:rPr>
            </w:pPr>
            <w:r>
              <w:rPr>
                <w:rFonts w:hint="eastAsia" w:ascii="SimSun" w:hAnsi="SimSun" w:cs="SimSun"/>
                <w:sz w:val="18"/>
                <w:szCs w:val="18"/>
              </w:rPr>
              <w:t>1.0</w:t>
            </w:r>
          </w:p>
        </w:tc>
        <w:tc>
          <w:tcPr>
            <w:tcW w:w="2060"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65</w:t>
            </w:r>
          </w:p>
        </w:tc>
        <w:tc>
          <w:tcPr>
            <w:tcW w:w="1710"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8" w:type="dxa"/>
            <w:noWrap w:val="0"/>
            <w:vAlign w:val="center"/>
          </w:tcPr>
          <w:p>
            <w:pPr>
              <w:jc w:val="center"/>
              <w:rPr>
                <w:rFonts w:ascii="SimSun" w:hAnsi="SimSun" w:cs="SimSun"/>
                <w:sz w:val="18"/>
                <w:szCs w:val="18"/>
              </w:rPr>
            </w:pPr>
            <w:r>
              <w:rPr>
                <w:rFonts w:hint="eastAsia" w:ascii="SimSun" w:hAnsi="SimSun" w:cs="SimSun"/>
                <w:sz w:val="18"/>
                <w:szCs w:val="18"/>
              </w:rPr>
              <w:t>2</w:t>
            </w:r>
            <w:r>
              <w:rPr>
                <w:rFonts w:hint="eastAsia" w:ascii="SimSun" w:hAnsi="SimSun" w:cs="SimSun"/>
                <w:sz w:val="18"/>
                <w:szCs w:val="18"/>
                <w:lang w:val="en-US" w:eastAsia="zh-CN"/>
              </w:rPr>
              <w:t>5</w:t>
            </w:r>
            <w:r>
              <w:rPr>
                <w:rFonts w:hint="eastAsia" w:ascii="SimSun" w:hAnsi="SimSun" w:cs="SimSun"/>
                <w:sz w:val="18"/>
                <w:szCs w:val="18"/>
              </w:rPr>
              <w:t>.0</w:t>
            </w:r>
          </w:p>
        </w:tc>
        <w:tc>
          <w:tcPr>
            <w:tcW w:w="2060" w:type="dxa"/>
            <w:noWrap w:val="0"/>
            <w:vAlign w:val="center"/>
          </w:tcPr>
          <w:p>
            <w:pPr>
              <w:jc w:val="center"/>
              <w:rPr>
                <w:rFonts w:ascii="SimSun" w:hAnsi="SimSun" w:cs="SimSun"/>
                <w:sz w:val="18"/>
                <w:szCs w:val="18"/>
              </w:rPr>
            </w:pPr>
            <w:r>
              <w:rPr>
                <w:rFonts w:hint="eastAsia" w:ascii="SimSun" w:hAnsi="SimSun" w:cs="SimSun"/>
                <w:sz w:val="18"/>
                <w:szCs w:val="18"/>
              </w:rPr>
              <w:t>1.0</w:t>
            </w:r>
          </w:p>
        </w:tc>
        <w:tc>
          <w:tcPr>
            <w:tcW w:w="2060"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65</w:t>
            </w:r>
          </w:p>
        </w:tc>
        <w:tc>
          <w:tcPr>
            <w:tcW w:w="1710" w:type="dxa"/>
            <w:noWrap w:val="0"/>
            <w:vAlign w:val="center"/>
          </w:tcPr>
          <w:p>
            <w:pPr>
              <w:jc w:val="center"/>
              <w:rPr>
                <w:rFonts w:hint="default" w:ascii="SimSun" w:hAnsi="SimSun" w:eastAsia="SimSun" w:cs="SimSun"/>
                <w:sz w:val="18"/>
                <w:szCs w:val="18"/>
                <w:lang w:val="en-US" w:eastAsia="zh-CN"/>
              </w:rPr>
            </w:pPr>
            <w:r>
              <w:rPr>
                <w:rFonts w:hint="eastAsia" w:ascii="SimSun" w:hAnsi="SimSun" w:cs="SimSun"/>
                <w:sz w:val="18"/>
                <w:szCs w:val="18"/>
                <w:lang w:val="en-US" w:eastAsia="zh-CN"/>
              </w:rPr>
              <w:t>35</w:t>
            </w:r>
          </w:p>
        </w:tc>
      </w:tr>
    </w:tbl>
    <w:p>
      <w:pPr>
        <w:pStyle w:val="54"/>
        <w:spacing w:before="156" w:after="156"/>
        <w:ind w:left="0"/>
        <w:rPr>
          <w:rFonts w:ascii="SimSun" w:hAnsi="SimSun" w:eastAsia="SimSun"/>
          <w:sz w:val="21"/>
          <w:szCs w:val="21"/>
        </w:rPr>
      </w:pPr>
      <w:r>
        <w:rPr>
          <w:rFonts w:hint="eastAsia" w:ascii="SimSun" w:hAnsi="SimSun" w:eastAsia="SimSun"/>
          <w:sz w:val="21"/>
          <w:szCs w:val="21"/>
        </w:rPr>
        <w:t>柱温：室温</w:t>
      </w:r>
      <w:r>
        <w:rPr>
          <w:rFonts w:hint="eastAsia" w:asciiTheme="minorEastAsia" w:hAnsiTheme="minorEastAsia" w:eastAsiaTheme="minorEastAsia"/>
        </w:rPr>
        <w:t>（</w:t>
      </w:r>
      <w:r>
        <w:rPr>
          <w:rFonts w:hint="eastAsia" w:ascii="SimSun" w:hAnsi="SimSun" w:eastAsia="SimSun"/>
          <w:sz w:val="21"/>
          <w:szCs w:val="21"/>
        </w:rPr>
        <w:t>温度变化应不大于2 ℃）。</w:t>
      </w:r>
    </w:p>
    <w:p>
      <w:pPr>
        <w:pStyle w:val="54"/>
        <w:spacing w:before="156" w:after="156"/>
        <w:ind w:left="0"/>
        <w:rPr>
          <w:rFonts w:ascii="SimSun" w:hAnsi="SimSun" w:eastAsia="SimSun"/>
          <w:sz w:val="21"/>
          <w:szCs w:val="21"/>
        </w:rPr>
      </w:pPr>
      <w:r>
        <w:rPr>
          <w:rFonts w:hint="eastAsia" w:ascii="SimSun" w:hAnsi="SimSun" w:eastAsia="SimSun"/>
          <w:sz w:val="21"/>
          <w:szCs w:val="21"/>
        </w:rPr>
        <w:t>检测波长：</w:t>
      </w:r>
      <w:r>
        <w:rPr>
          <w:rFonts w:ascii="SimSun" w:hAnsi="SimSun" w:eastAsia="SimSun"/>
          <w:sz w:val="21"/>
          <w:szCs w:val="21"/>
        </w:rPr>
        <w:t>23</w:t>
      </w:r>
      <w:r>
        <w:rPr>
          <w:rFonts w:hint="eastAsia" w:ascii="SimSun" w:hAnsi="SimSun" w:eastAsia="SimSun"/>
          <w:sz w:val="21"/>
          <w:szCs w:val="21"/>
          <w:lang w:val="en-US" w:eastAsia="zh-CN"/>
        </w:rPr>
        <w:t>6</w:t>
      </w:r>
      <w:r>
        <w:rPr>
          <w:rFonts w:ascii="SimSun" w:hAnsi="SimSun" w:eastAsia="SimSun"/>
          <w:sz w:val="21"/>
          <w:szCs w:val="21"/>
        </w:rPr>
        <w:t xml:space="preserve"> nm</w:t>
      </w:r>
      <w:r>
        <w:rPr>
          <w:rFonts w:hint="eastAsia" w:ascii="SimSun" w:hAnsi="SimSun" w:eastAsia="SimSun"/>
          <w:sz w:val="21"/>
          <w:szCs w:val="21"/>
        </w:rPr>
        <w:t>。</w:t>
      </w:r>
    </w:p>
    <w:p>
      <w:pPr>
        <w:pStyle w:val="54"/>
        <w:spacing w:before="156" w:after="156"/>
        <w:ind w:left="0"/>
        <w:rPr>
          <w:rFonts w:ascii="SimSun" w:hAnsi="SimSun" w:eastAsia="SimSun"/>
          <w:sz w:val="21"/>
          <w:szCs w:val="21"/>
        </w:rPr>
      </w:pPr>
      <w:r>
        <w:rPr>
          <w:rFonts w:hint="eastAsia" w:ascii="SimSun" w:hAnsi="SimSun" w:eastAsia="SimSun"/>
          <w:sz w:val="21"/>
          <w:szCs w:val="21"/>
        </w:rPr>
        <w:t>进样体积：5</w:t>
      </w:r>
      <w:r>
        <w:rPr>
          <w:rFonts w:ascii="SimSun" w:hAnsi="SimSun" w:eastAsia="SimSun"/>
          <w:sz w:val="21"/>
          <w:szCs w:val="21"/>
        </w:rPr>
        <w:t xml:space="preserve"> </w:t>
      </w:r>
      <w:r>
        <w:rPr>
          <w:rFonts w:ascii="Times New Roman" w:eastAsia="SimSun"/>
          <w:sz w:val="21"/>
          <w:szCs w:val="21"/>
        </w:rPr>
        <w:t>μ</w:t>
      </w:r>
      <w:r>
        <w:rPr>
          <w:rFonts w:ascii="SimSun" w:hAnsi="SimSun" w:eastAsia="SimSun"/>
          <w:sz w:val="21"/>
          <w:szCs w:val="21"/>
        </w:rPr>
        <w:t>L</w:t>
      </w:r>
      <w:r>
        <w:rPr>
          <w:rFonts w:hint="eastAsia" w:ascii="SimSun" w:hAnsi="SimSun" w:eastAsia="SimSun"/>
          <w:sz w:val="21"/>
          <w:szCs w:val="21"/>
        </w:rPr>
        <w:t>。</w:t>
      </w:r>
    </w:p>
    <w:p>
      <w:pPr>
        <w:pStyle w:val="54"/>
        <w:spacing w:before="156" w:after="156"/>
        <w:ind w:left="0"/>
        <w:rPr>
          <w:rFonts w:asciiTheme="minorEastAsia" w:hAnsiTheme="minorEastAsia" w:eastAsiaTheme="minorEastAsia"/>
        </w:rPr>
      </w:pPr>
      <w:r>
        <w:rPr>
          <w:rFonts w:hint="eastAsia" w:ascii="SimSun" w:hAnsi="SimSun" w:eastAsia="SimSun"/>
          <w:sz w:val="21"/>
          <w:szCs w:val="21"/>
        </w:rPr>
        <w:t>保留时间：</w:t>
      </w:r>
      <w:r>
        <w:rPr>
          <w:rFonts w:hint="eastAsia" w:ascii="SimSun" w:hAnsi="SimSun" w:eastAsia="SimSun"/>
          <w:sz w:val="21"/>
          <w:szCs w:val="21"/>
          <w:lang w:eastAsia="zh-CN"/>
        </w:rPr>
        <w:t>异噁草松</w:t>
      </w:r>
      <w:r>
        <w:rPr>
          <w:rFonts w:hint="eastAsia" w:ascii="SimSun" w:hAnsi="SimSun" w:eastAsia="SimSun"/>
          <w:sz w:val="21"/>
          <w:szCs w:val="21"/>
        </w:rPr>
        <w:t>约</w:t>
      </w:r>
      <w:r>
        <w:rPr>
          <w:rFonts w:hint="default" w:ascii="SimSun" w:hAnsi="SimSun" w:eastAsia="SimSun"/>
          <w:sz w:val="21"/>
          <w:szCs w:val="21"/>
          <w:lang w:val="en-US" w:eastAsia="zh-CN"/>
        </w:rPr>
        <w:t>9.3</w:t>
      </w:r>
      <w:r>
        <w:rPr>
          <w:rFonts w:ascii="SimSun" w:hAnsi="SimSun" w:eastAsia="SimSun"/>
          <w:sz w:val="21"/>
          <w:szCs w:val="21"/>
        </w:rPr>
        <w:t xml:space="preserve"> min</w:t>
      </w:r>
      <w:r>
        <w:rPr>
          <w:rFonts w:hint="eastAsia" w:asciiTheme="minorEastAsia" w:hAnsiTheme="minorEastAsia" w:eastAsiaTheme="minorEastAsia"/>
        </w:rPr>
        <w:t>。</w:t>
      </w:r>
    </w:p>
    <w:p>
      <w:pPr>
        <w:pStyle w:val="54"/>
        <w:spacing w:before="156" w:after="156"/>
        <w:ind w:left="0"/>
        <w:rPr>
          <w:rFonts w:ascii="SimSun" w:eastAsia="SimSun"/>
          <w:sz w:val="21"/>
          <w:szCs w:val="21"/>
        </w:rPr>
      </w:pPr>
      <w:r>
        <w:rPr>
          <w:rFonts w:hint="eastAsia" w:ascii="SimSun" w:eastAsia="SimSun"/>
          <w:sz w:val="21"/>
          <w:szCs w:val="21"/>
        </w:rPr>
        <w:t>上述操作参数是典型的，可根据不同仪器特点，对给定的操作参数作适当调整，以期获得最佳效果。典型的</w:t>
      </w:r>
      <w:r>
        <w:rPr>
          <w:rFonts w:hint="eastAsia" w:ascii="SimSun" w:eastAsia="SimSun"/>
          <w:sz w:val="21"/>
          <w:szCs w:val="21"/>
          <w:lang w:eastAsia="zh-CN"/>
        </w:rPr>
        <w:t>异噁草松</w:t>
      </w:r>
      <w:r>
        <w:rPr>
          <w:rFonts w:hint="eastAsia" w:ascii="SimSun" w:eastAsia="SimSun"/>
          <w:sz w:val="21"/>
          <w:szCs w:val="21"/>
        </w:rPr>
        <w:t>乳油高效液相色谱图见图</w:t>
      </w:r>
      <w:r>
        <w:rPr>
          <w:rFonts w:ascii="SimSun" w:eastAsia="SimSun"/>
          <w:sz w:val="21"/>
          <w:szCs w:val="21"/>
        </w:rPr>
        <w:t>2</w:t>
      </w:r>
      <w:r>
        <w:rPr>
          <w:rFonts w:hint="eastAsia" w:ascii="SimSun" w:eastAsia="SimSun"/>
          <w:sz w:val="21"/>
          <w:szCs w:val="21"/>
        </w:rPr>
        <w:t>。</w:t>
      </w:r>
    </w:p>
    <w:p>
      <w:pPr>
        <w:pStyle w:val="23"/>
        <w:ind w:firstLine="0" w:firstLineChars="0"/>
        <w:jc w:val="center"/>
        <w:rPr>
          <w:rFonts w:hint="default"/>
          <w:lang w:val="en-US"/>
        </w:rPr>
      </w:pPr>
      <w:r>
        <w:rPr>
          <w:rFonts w:hint="default"/>
          <w:lang w:val="en-US"/>
        </w:rPr>
        <w:drawing>
          <wp:inline distT="0" distB="0" distL="114300" distR="114300">
            <wp:extent cx="4577715" cy="1990725"/>
            <wp:effectExtent l="0" t="0" r="13335" b="9525"/>
            <wp:docPr id="2" name="图片 2" descr="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C"/>
                    <pic:cNvPicPr>
                      <a:picLocks noChangeAspect="1"/>
                    </pic:cNvPicPr>
                  </pic:nvPicPr>
                  <pic:blipFill>
                    <a:blip r:embed="rId11"/>
                    <a:stretch>
                      <a:fillRect/>
                    </a:stretch>
                  </pic:blipFill>
                  <pic:spPr>
                    <a:xfrm>
                      <a:off x="0" y="0"/>
                      <a:ext cx="4577715" cy="1990725"/>
                    </a:xfrm>
                    <a:prstGeom prst="rect">
                      <a:avLst/>
                    </a:prstGeom>
                  </pic:spPr>
                </pic:pic>
              </a:graphicData>
            </a:graphic>
          </wp:inline>
        </w:drawing>
      </w:r>
    </w:p>
    <w:p>
      <w:pPr>
        <w:pStyle w:val="23"/>
        <w:ind w:firstLine="360"/>
        <w:jc w:val="left"/>
        <w:rPr>
          <w:sz w:val="18"/>
          <w:szCs w:val="18"/>
        </w:rPr>
      </w:pPr>
      <w:r>
        <w:rPr>
          <w:rFonts w:hint="eastAsia"/>
          <w:sz w:val="18"/>
          <w:szCs w:val="18"/>
        </w:rPr>
        <w:t>标引序号说明：</w:t>
      </w:r>
    </w:p>
    <w:p>
      <w:pPr>
        <w:pStyle w:val="23"/>
        <w:ind w:firstLine="360"/>
        <w:jc w:val="left"/>
        <w:rPr>
          <w:sz w:val="18"/>
          <w:szCs w:val="18"/>
          <w:highlight w:val="red"/>
        </w:rPr>
      </w:pPr>
      <w:r>
        <w:rPr>
          <w:sz w:val="18"/>
          <w:szCs w:val="18"/>
        </w:rPr>
        <w:t>1</w:t>
      </w:r>
      <w:r>
        <w:rPr>
          <w:rFonts w:ascii="Times New Roman"/>
          <w:spacing w:val="-60"/>
          <w:sz w:val="21"/>
          <w:szCs w:val="21"/>
        </w:rPr>
        <w:t>—</w:t>
      </w:r>
      <w:r>
        <w:rPr>
          <w:rFonts w:ascii="Times New Roman"/>
          <w:sz w:val="21"/>
          <w:szCs w:val="21"/>
        </w:rPr>
        <w:t>—</w:t>
      </w:r>
      <w:r>
        <w:rPr>
          <w:rFonts w:hint="eastAsia"/>
          <w:sz w:val="18"/>
          <w:szCs w:val="18"/>
          <w:lang w:eastAsia="zh-CN"/>
        </w:rPr>
        <w:t>异噁草松</w:t>
      </w:r>
      <w:r>
        <w:rPr>
          <w:rFonts w:hint="eastAsia"/>
          <w:sz w:val="18"/>
          <w:szCs w:val="18"/>
        </w:rPr>
        <w:t>。</w:t>
      </w:r>
    </w:p>
    <w:p>
      <w:pPr>
        <w:pStyle w:val="132"/>
        <w:spacing w:beforeLines="0" w:afterLines="0"/>
        <w:rPr>
          <w:szCs w:val="21"/>
        </w:rPr>
      </w:pPr>
      <w:r>
        <w:rPr>
          <w:rFonts w:hint="eastAsia"/>
          <w:szCs w:val="21"/>
          <w:lang w:eastAsia="zh-CN"/>
        </w:rPr>
        <w:t>异噁草松</w:t>
      </w:r>
      <w:r>
        <w:rPr>
          <w:rFonts w:hint="eastAsia"/>
          <w:szCs w:val="21"/>
        </w:rPr>
        <w:t>乳油的高效液相色谱图</w:t>
      </w:r>
    </w:p>
    <w:p>
      <w:pPr>
        <w:pStyle w:val="50"/>
        <w:spacing w:before="156" w:after="156"/>
      </w:pPr>
      <w:r>
        <w:rPr>
          <w:rFonts w:hint="eastAsia"/>
        </w:rPr>
        <w:t>测定步骤</w:t>
      </w:r>
    </w:p>
    <w:p>
      <w:pPr>
        <w:pStyle w:val="54"/>
        <w:numPr>
          <w:ilvl w:val="4"/>
          <w:numId w:val="21"/>
        </w:numPr>
        <w:spacing w:before="156" w:after="156"/>
        <w:ind w:left="0"/>
        <w:rPr>
          <w:sz w:val="21"/>
          <w:szCs w:val="21"/>
        </w:rPr>
      </w:pPr>
      <w:r>
        <w:rPr>
          <w:rFonts w:hint="eastAsia"/>
          <w:sz w:val="21"/>
          <w:szCs w:val="21"/>
        </w:rPr>
        <w:t>标样溶液的制备</w:t>
      </w:r>
    </w:p>
    <w:p>
      <w:pPr>
        <w:pStyle w:val="23"/>
        <w:rPr>
          <w:sz w:val="21"/>
          <w:szCs w:val="21"/>
        </w:rPr>
      </w:pPr>
      <w:r>
        <w:rPr>
          <w:rFonts w:hint="eastAsia"/>
          <w:sz w:val="21"/>
          <w:szCs w:val="21"/>
        </w:rPr>
        <w:t>称取0.05 g（精确至0.0001 g）异噁草松标样，置于50 mL容量瓶中，用甲醇溶解并稀释至刻度，摇匀。。</w:t>
      </w:r>
    </w:p>
    <w:p>
      <w:pPr>
        <w:pStyle w:val="54"/>
        <w:numPr>
          <w:ilvl w:val="4"/>
          <w:numId w:val="21"/>
        </w:numPr>
        <w:spacing w:before="156" w:after="156"/>
        <w:ind w:left="0"/>
        <w:rPr>
          <w:sz w:val="21"/>
          <w:szCs w:val="21"/>
        </w:rPr>
      </w:pPr>
      <w:r>
        <w:rPr>
          <w:rFonts w:hint="eastAsia"/>
          <w:sz w:val="21"/>
          <w:szCs w:val="21"/>
        </w:rPr>
        <w:t>试样溶液的制备</w:t>
      </w:r>
    </w:p>
    <w:p>
      <w:pPr>
        <w:pStyle w:val="23"/>
        <w:rPr>
          <w:sz w:val="21"/>
          <w:szCs w:val="21"/>
        </w:rPr>
      </w:pPr>
      <w:r>
        <w:rPr>
          <w:rFonts w:hint="eastAsia"/>
          <w:sz w:val="21"/>
          <w:szCs w:val="21"/>
        </w:rPr>
        <w:t>称取含异噁草松0.25 g（精确至0.0001 g）的试样，置于50 mL容量瓶中，用甲醇溶解并定容至刻度，摇匀。用移液管移取上述溶液10 mL于50 mL容量瓶中，用甲醇稀释并定容至刻度，摇匀。</w:t>
      </w:r>
    </w:p>
    <w:p>
      <w:pPr>
        <w:pStyle w:val="54"/>
        <w:numPr>
          <w:ilvl w:val="4"/>
          <w:numId w:val="21"/>
        </w:numPr>
        <w:spacing w:before="156" w:after="156"/>
        <w:ind w:left="0"/>
        <w:rPr>
          <w:sz w:val="21"/>
          <w:szCs w:val="21"/>
        </w:rPr>
      </w:pPr>
      <w:r>
        <w:rPr>
          <w:rFonts w:hint="eastAsia"/>
          <w:sz w:val="21"/>
          <w:szCs w:val="21"/>
        </w:rPr>
        <w:t>测定</w:t>
      </w:r>
    </w:p>
    <w:p>
      <w:pPr>
        <w:pStyle w:val="23"/>
        <w:rPr>
          <w:sz w:val="21"/>
          <w:szCs w:val="21"/>
        </w:rPr>
      </w:pPr>
      <w:r>
        <w:rPr>
          <w:rFonts w:hint="eastAsia"/>
          <w:sz w:val="21"/>
          <w:szCs w:val="21"/>
        </w:rPr>
        <w:t>在上述操作条件下，待仪器稳定后，连续注入数针标样溶液，直至相邻两针</w:t>
      </w:r>
      <w:r>
        <w:rPr>
          <w:rFonts w:hint="eastAsia"/>
          <w:sz w:val="21"/>
          <w:szCs w:val="21"/>
          <w:lang w:eastAsia="zh-CN"/>
        </w:rPr>
        <w:t>异噁草松</w:t>
      </w:r>
      <w:r>
        <w:rPr>
          <w:rFonts w:hint="eastAsia"/>
          <w:sz w:val="21"/>
          <w:szCs w:val="21"/>
        </w:rPr>
        <w:t>峰面积相对变化小于</w:t>
      </w:r>
      <w:r>
        <w:rPr>
          <w:sz w:val="21"/>
          <w:szCs w:val="21"/>
        </w:rPr>
        <w:t>1.2%</w:t>
      </w:r>
      <w:r>
        <w:rPr>
          <w:rFonts w:hint="eastAsia"/>
          <w:sz w:val="21"/>
          <w:szCs w:val="21"/>
        </w:rPr>
        <w:t>后，按照标样溶液、试样溶液、试样溶液、标样溶液的顺序进行测定。</w:t>
      </w:r>
    </w:p>
    <w:p>
      <w:pPr>
        <w:pStyle w:val="50"/>
        <w:spacing w:before="156" w:after="156"/>
        <w:jc w:val="both"/>
        <w:rPr>
          <w:rFonts w:hAnsi="黑体" w:cs="SimSun"/>
          <w:sz w:val="21"/>
          <w:szCs w:val="21"/>
        </w:rPr>
      </w:pPr>
      <w:r>
        <w:rPr>
          <w:rFonts w:hint="eastAsia" w:hAnsi="黑体" w:cs="SimSun"/>
          <w:sz w:val="21"/>
          <w:szCs w:val="21"/>
        </w:rPr>
        <w:t>计算</w:t>
      </w:r>
    </w:p>
    <w:p>
      <w:pPr>
        <w:pStyle w:val="23"/>
        <w:rPr>
          <w:sz w:val="21"/>
          <w:szCs w:val="21"/>
        </w:rPr>
      </w:pPr>
      <w:r>
        <w:rPr>
          <w:rFonts w:hint="eastAsia"/>
          <w:sz w:val="21"/>
          <w:szCs w:val="21"/>
        </w:rPr>
        <w:t>将测得的两针试样溶液以及试样前后两针标样溶液中</w:t>
      </w:r>
      <w:r>
        <w:rPr>
          <w:rFonts w:hint="eastAsia"/>
          <w:sz w:val="21"/>
          <w:szCs w:val="21"/>
          <w:lang w:eastAsia="zh-CN"/>
        </w:rPr>
        <w:t>异噁草松</w:t>
      </w:r>
      <w:r>
        <w:rPr>
          <w:rFonts w:hint="eastAsia"/>
          <w:sz w:val="21"/>
          <w:szCs w:val="21"/>
        </w:rPr>
        <w:t>峰面积分别进行平均，试样中</w:t>
      </w:r>
      <w:r>
        <w:rPr>
          <w:rFonts w:hint="eastAsia"/>
          <w:sz w:val="21"/>
          <w:szCs w:val="21"/>
          <w:lang w:eastAsia="zh-CN"/>
        </w:rPr>
        <w:t>异噁草松</w:t>
      </w:r>
      <w:r>
        <w:rPr>
          <w:rFonts w:hint="eastAsia"/>
          <w:sz w:val="21"/>
          <w:szCs w:val="21"/>
        </w:rPr>
        <w:t>的质量分数按式</w:t>
      </w:r>
      <w:r>
        <w:rPr>
          <w:sz w:val="21"/>
          <w:szCs w:val="21"/>
        </w:rPr>
        <w:t>(</w:t>
      </w:r>
      <w:r>
        <w:rPr>
          <w:rFonts w:hint="eastAsia"/>
          <w:sz w:val="21"/>
          <w:szCs w:val="21"/>
          <w:lang w:val="en-US" w:eastAsia="zh-CN"/>
        </w:rPr>
        <w:t>1</w:t>
      </w:r>
      <w:r>
        <w:rPr>
          <w:sz w:val="21"/>
          <w:szCs w:val="21"/>
        </w:rPr>
        <w:t>)</w:t>
      </w:r>
      <w:r>
        <w:rPr>
          <w:rFonts w:hint="eastAsia"/>
          <w:sz w:val="21"/>
          <w:szCs w:val="21"/>
        </w:rPr>
        <w:t>计算，质量浓度按式（</w:t>
      </w:r>
      <w:r>
        <w:rPr>
          <w:rFonts w:hint="eastAsia"/>
          <w:sz w:val="21"/>
          <w:szCs w:val="21"/>
          <w:lang w:val="en-US" w:eastAsia="zh-CN"/>
        </w:rPr>
        <w:t>2</w:t>
      </w:r>
      <w:r>
        <w:rPr>
          <w:rFonts w:hint="eastAsia"/>
          <w:sz w:val="21"/>
          <w:szCs w:val="21"/>
        </w:rPr>
        <w:t>）计算：</w:t>
      </w:r>
    </w:p>
    <w:p>
      <w:pPr>
        <w:spacing w:line="360" w:lineRule="auto"/>
        <w:ind w:firstLine="540"/>
        <w:jc w:val="right"/>
        <w:rPr>
          <w:rFonts w:ascii="SimSun" w:hAnsi="SimSun"/>
        </w:rPr>
      </w:pPr>
      <w:r>
        <w:rPr>
          <w:rFonts w:ascii="SimSun"/>
          <w:position w:val="-30"/>
          <w:sz w:val="18"/>
        </w:rPr>
        <w:object>
          <v:shape id="_x0000_i1025" o:spt="75" type="#_x0000_t75" style="height:31.9pt;width:71.55pt;" o:ole="t" filled="f" o:preferrelative="t" stroked="f" coordsize="21600,21600">
            <v:path/>
            <v:fill on="f" focussize="0,0"/>
            <v:stroke on="f"/>
            <v:imagedata r:id="rId13" o:title=""/>
            <o:lock v:ext="edit" aspectratio="t"/>
            <w10:wrap type="none"/>
            <w10:anchorlock/>
          </v:shape>
          <o:OLEObject Type="Embed" ProgID="Equation.3" ShapeID="_x0000_i1025" DrawAspect="Content" ObjectID="_1468075725" r:id="rId12">
            <o:LockedField>false</o:LockedField>
          </o:OLEObject>
        </w:object>
      </w:r>
      <w:r>
        <w:rPr>
          <w:rFonts w:ascii="SimSun" w:hAnsi="SimSun"/>
        </w:rPr>
        <w:fldChar w:fldCharType="begin"/>
      </w:r>
      <w:r>
        <w:rPr>
          <w:rFonts w:ascii="SimSun" w:hAnsi="SimSun"/>
        </w:rPr>
        <w:instrText xml:space="preserve"> QUOTE </w:instrText>
      </w:r>
      <m:oMath>
        <m:sSub>
          <m:sSubPr>
            <m:ctrlPr>
              <w:rPr>
                <w:rFonts w:ascii="Cambria Math" w:hAnsi="Cambria Math"/>
                <w:i/>
                <w:sz w:val="32"/>
                <w:szCs w:val="32"/>
              </w:rPr>
            </m:ctrlPr>
          </m:sSubPr>
          <m:e>
            <m:r>
              <m:rPr>
                <m:sty m:val="p"/>
              </m:rPr>
              <w:rPr>
                <w:rFonts w:ascii="Cambria Math"/>
                <w:sz w:val="32"/>
                <w:szCs w:val="32"/>
              </w:rPr>
              <m:t xml:space="preserve">ω</m:t>
            </m:r>
            <m:ctrlPr>
              <w:rPr>
                <w:rFonts w:ascii="Cambria Math" w:hAnsi="Cambria Math"/>
                <w:i/>
                <w:sz w:val="32"/>
                <w:szCs w:val="32"/>
              </w:rPr>
            </m:ctrlPr>
          </m:e>
          <m:sub>
            <m:r>
              <m:rPr>
                <m:sty m:val="p"/>
              </m:rPr>
              <w:rPr>
                <w:rFonts w:ascii="Cambria Math"/>
                <w:sz w:val="32"/>
                <w:szCs w:val="32"/>
              </w:rPr>
              <m:t xml:space="preserve">2</m:t>
            </m:r>
            <m:ctrlPr>
              <w:rPr>
                <w:rFonts w:ascii="Cambria Math" w:hAnsi="Cambria Math"/>
                <w:i/>
                <w:sz w:val="32"/>
                <w:szCs w:val="32"/>
              </w:rPr>
            </m:ctrlPr>
          </m:sub>
        </m:sSub>
        <m:r>
          <m:rPr>
            <m:sty m:val="p"/>
          </m:rPr>
          <w:rPr>
            <w:rFonts w:ascii="Cambria Math"/>
            <w:sz w:val="32"/>
            <w:szCs w:val="32"/>
          </w:rPr>
          <m:t xml:space="preserve">=</m:t>
        </m:r>
        <m:f>
          <m:fPr>
            <m:ctrlPr>
              <w:rPr>
                <w:rFonts w:ascii="Cambria Math" w:hAnsi="Cambria Math"/>
                <w:i/>
                <w:sz w:val="32"/>
                <w:szCs w:val="32"/>
              </w:rPr>
            </m:ctrlPr>
          </m:fPr>
          <m:num>
            <m:sSub>
              <m:sSubPr>
                <m:ctrlPr>
                  <w:rPr>
                    <w:rFonts w:ascii="Cambria Math" w:hAnsi="Cambria Math"/>
                    <w:i/>
                    <w:sz w:val="32"/>
                    <w:szCs w:val="32"/>
                  </w:rPr>
                </m:ctrlPr>
              </m:sSubPr>
              <m:e>
                <m:r>
                  <m:rPr>
                    <m:sty m:val="p"/>
                  </m:rPr>
                  <w:rPr>
                    <w:rFonts w:ascii="Cambria Math"/>
                    <w:sz w:val="32"/>
                    <w:szCs w:val="32"/>
                  </w:rPr>
                  <m:t xml:space="preserve">A</m:t>
                </m:r>
                <m:ctrlPr>
                  <w:rPr>
                    <w:rFonts w:ascii="Cambria Math" w:hAnsi="Cambria Math"/>
                    <w:i/>
                    <w:sz w:val="32"/>
                    <w:szCs w:val="32"/>
                  </w:rPr>
                </m:ctrlPr>
              </m:e>
              <m:sub>
                <m:r>
                  <m:rPr>
                    <m:sty m:val="p"/>
                  </m:rPr>
                  <w:rPr>
                    <w:rFonts w:ascii="Cambria Math"/>
                    <w:sz w:val="32"/>
                    <w:szCs w:val="32"/>
                  </w:rPr>
                  <m:t xml:space="preserve">4</m:t>
                </m:r>
                <m:ctrlPr>
                  <w:rPr>
                    <w:rFonts w:ascii="Cambria Math" w:hAnsi="Cambria Math"/>
                    <w:i/>
                    <w:sz w:val="32"/>
                    <w:szCs w:val="32"/>
                  </w:rPr>
                </m:ctrlPr>
              </m:sub>
            </m:sSub>
            <m:r>
              <m:rPr>
                <m:sty m:val="p"/>
              </m:rPr>
              <w:rPr>
                <w:rFonts w:ascii="Cambria Math"/>
                <w:sz w:val="32"/>
                <w:szCs w:val="32"/>
              </w:rPr>
              <m:t xml:space="preserve">×</m:t>
            </m:r>
            <m:sSub>
              <m:sSubPr>
                <m:ctrlPr>
                  <w:rPr>
                    <w:rFonts w:ascii="Cambria Math" w:hAnsi="Cambria Math"/>
                    <w:i/>
                    <w:sz w:val="32"/>
                    <w:szCs w:val="32"/>
                  </w:rPr>
                </m:ctrlPr>
              </m:sSubPr>
              <m:e>
                <m:r>
                  <m:rPr>
                    <m:sty m:val="p"/>
                  </m:rPr>
                  <w:rPr>
                    <w:rFonts w:ascii="Cambria Math" w:hAnsi="Cambria Math"/>
                    <w:sz w:val="32"/>
                    <w:szCs w:val="32"/>
                  </w:rPr>
                  <m:t xml:space="preserve">m</m:t>
                </m:r>
                <m:ctrlPr>
                  <w:rPr>
                    <w:rFonts w:ascii="Cambria Math" w:hAnsi="Cambria Math"/>
                    <w:i/>
                    <w:sz w:val="32"/>
                    <w:szCs w:val="32"/>
                  </w:rPr>
                </m:ctrlPr>
              </m:e>
              <m:sub>
                <m:r>
                  <m:rPr>
                    <m:sty m:val="p"/>
                  </m:rPr>
                  <w:rPr>
                    <w:rFonts w:ascii="Cambria Math" w:hAnsi="Cambria Math"/>
                    <w:sz w:val="32"/>
                    <w:szCs w:val="32"/>
                  </w:rPr>
                  <m:t xml:space="preserve">3</m:t>
                </m:r>
                <m:ctrlPr>
                  <w:rPr>
                    <w:rFonts w:ascii="Cambria Math" w:hAnsi="Cambria Math"/>
                    <w:i/>
                    <w:sz w:val="32"/>
                    <w:szCs w:val="32"/>
                  </w:rPr>
                </m:ctrlPr>
              </m:sub>
            </m:sSub>
            <m:r>
              <m:rPr>
                <m:sty m:val="p"/>
              </m:rPr>
              <w:rPr>
                <w:rFonts w:ascii="Cambria Math"/>
                <w:sz w:val="32"/>
                <w:szCs w:val="32"/>
              </w:rPr>
              <m:t xml:space="preserve">×ω</m:t>
            </m:r>
            <m:ctrlPr>
              <w:rPr>
                <w:rFonts w:ascii="Cambria Math" w:hAnsi="Cambria Math"/>
                <w:i/>
                <w:sz w:val="32"/>
                <w:szCs w:val="32"/>
              </w:rPr>
            </m:ctrlPr>
          </m:num>
          <m:den>
            <m:sSub>
              <m:sSubPr>
                <m:ctrlPr>
                  <w:rPr>
                    <w:rFonts w:ascii="Cambria Math" w:hAnsi="Cambria Math"/>
                    <w:i/>
                    <w:sz w:val="32"/>
                    <w:szCs w:val="32"/>
                  </w:rPr>
                </m:ctrlPr>
              </m:sSubPr>
              <m:e>
                <m:r>
                  <m:rPr>
                    <m:sty m:val="p"/>
                  </m:rPr>
                  <w:rPr>
                    <w:rFonts w:ascii="Cambria Math"/>
                    <w:sz w:val="32"/>
                    <w:szCs w:val="32"/>
                  </w:rPr>
                  <m:t xml:space="preserve">A</m:t>
                </m:r>
                <m:ctrlPr>
                  <w:rPr>
                    <w:rFonts w:ascii="Cambria Math" w:hAnsi="Cambria Math"/>
                    <w:i/>
                    <w:sz w:val="32"/>
                    <w:szCs w:val="32"/>
                  </w:rPr>
                </m:ctrlPr>
              </m:e>
              <m:sub>
                <m:r>
                  <m:rPr>
                    <m:sty m:val="p"/>
                  </m:rPr>
                  <w:rPr>
                    <w:rFonts w:ascii="Cambria Math"/>
                    <w:sz w:val="32"/>
                    <w:szCs w:val="32"/>
                  </w:rPr>
                  <m:t xml:space="preserve">3</m:t>
                </m:r>
                <m:ctrlPr>
                  <w:rPr>
                    <w:rFonts w:ascii="Cambria Math" w:hAnsi="Cambria Math"/>
                    <w:i/>
                    <w:sz w:val="32"/>
                    <w:szCs w:val="32"/>
                  </w:rPr>
                </m:ctrlPr>
              </m:sub>
            </m:sSub>
            <m:r>
              <m:rPr>
                <m:sty m:val="p"/>
              </m:rPr>
              <w:rPr>
                <w:rFonts w:ascii="Cambria Math"/>
                <w:sz w:val="32"/>
                <w:szCs w:val="32"/>
              </w:rPr>
              <m:t xml:space="preserve">×</m:t>
            </m:r>
            <m:sSub>
              <m:sSubPr>
                <m:ctrlPr>
                  <w:rPr>
                    <w:rFonts w:ascii="Cambria Math" w:hAnsi="Cambria Math"/>
                    <w:i/>
                    <w:sz w:val="32"/>
                    <w:szCs w:val="32"/>
                  </w:rPr>
                </m:ctrlPr>
              </m:sSubPr>
              <m:e>
                <m:r>
                  <m:rPr>
                    <m:sty m:val="p"/>
                  </m:rPr>
                  <w:rPr>
                    <w:rFonts w:ascii="Cambria Math" w:hAnsi="Cambria Math"/>
                    <w:sz w:val="32"/>
                    <w:szCs w:val="32"/>
                  </w:rPr>
                  <m:t xml:space="preserve">m</m:t>
                </m:r>
                <m:ctrlPr>
                  <w:rPr>
                    <w:rFonts w:ascii="Cambria Math" w:hAnsi="Cambria Math"/>
                    <w:i/>
                    <w:sz w:val="32"/>
                    <w:szCs w:val="32"/>
                  </w:rPr>
                </m:ctrlPr>
              </m:e>
              <m:sub>
                <m:r>
                  <m:rPr>
                    <m:sty m:val="p"/>
                  </m:rPr>
                  <w:rPr>
                    <w:rFonts w:ascii="Cambria Math" w:hAnsi="Cambria Math"/>
                    <w:sz w:val="32"/>
                    <w:szCs w:val="32"/>
                  </w:rPr>
                  <m:t xml:space="preserve">4</m:t>
                </m:r>
                <m:ctrlPr>
                  <w:rPr>
                    <w:rFonts w:ascii="Cambria Math" w:hAnsi="Cambria Math"/>
                    <w:i/>
                    <w:sz w:val="32"/>
                    <w:szCs w:val="32"/>
                  </w:rPr>
                </m:ctrlPr>
              </m:sub>
            </m:sSub>
            <m:ctrlPr>
              <w:rPr>
                <w:rFonts w:ascii="Cambria Math" w:hAnsi="Cambria Math"/>
                <w:i/>
                <w:sz w:val="32"/>
                <w:szCs w:val="32"/>
              </w:rPr>
            </m:ctrlPr>
          </m:den>
        </m:f>
      </m:oMath>
      <w:r>
        <w:rPr>
          <w:rFonts w:ascii="SimSun" w:hAnsi="SimSun"/>
        </w:rPr>
        <w:instrText xml:space="preserve"> </w:instrText>
      </w:r>
      <w:r>
        <w:rPr>
          <w:rFonts w:ascii="SimSun" w:hAnsi="SimSun"/>
        </w:rPr>
        <w:fldChar w:fldCharType="end"/>
      </w:r>
      <w:r>
        <w:rPr>
          <w:rFonts w:hint="eastAsia" w:ascii="SimSun" w:hAnsi="SimSun"/>
        </w:rPr>
        <w:t>……………………………………………（</w:t>
      </w:r>
      <w:r>
        <w:rPr>
          <w:rFonts w:hint="eastAsia" w:ascii="SimSun" w:hAnsi="SimSun"/>
          <w:lang w:val="en-US" w:eastAsia="zh-CN"/>
        </w:rPr>
        <w:t>1</w:t>
      </w:r>
      <w:r>
        <w:rPr>
          <w:rFonts w:hint="eastAsia" w:ascii="SimSun" w:hAnsi="SimSun"/>
        </w:rPr>
        <w:t>）</w:t>
      </w:r>
    </w:p>
    <w:p>
      <w:pPr>
        <w:spacing w:line="360" w:lineRule="auto"/>
        <w:ind w:firstLine="540"/>
        <w:jc w:val="right"/>
      </w:pPr>
      <w:r>
        <w:rPr>
          <w:rFonts w:ascii="SimSun"/>
          <w:position w:val="-30"/>
          <w:sz w:val="18"/>
        </w:rPr>
        <w:object>
          <v:shape id="_x0000_i1026" o:spt="75" type="#_x0000_t75" style="height:32.8pt;width:101.15pt;" o:ole="t" filled="f" o:preferrelative="t" stroked="f" coordsize="21600,21600">
            <v:path/>
            <v:fill on="f" focussize="0,0"/>
            <v:stroke on="f"/>
            <v:imagedata r:id="rId15" o:title=""/>
            <o:lock v:ext="edit" aspectratio="t"/>
            <w10:wrap type="none"/>
            <w10:anchorlock/>
          </v:shape>
          <o:OLEObject Type="Embed" ProgID="Equation.3" ShapeID="_x0000_i1026" DrawAspect="Content" ObjectID="_1468075726" r:id="rId14">
            <o:LockedField>false</o:LockedField>
          </o:OLEObject>
        </w:object>
      </w:r>
      <w:r>
        <w:rPr>
          <w:rFonts w:hint="eastAsia" w:ascii="SimSun" w:hAnsi="SimSun"/>
        </w:rPr>
        <w:t>………………………………………（</w:t>
      </w:r>
      <w:r>
        <w:rPr>
          <w:rFonts w:hint="eastAsia" w:ascii="SimSun" w:hAnsi="SimSun"/>
          <w:lang w:val="en-US" w:eastAsia="zh-CN"/>
        </w:rPr>
        <w:t>2</w:t>
      </w:r>
      <w:r>
        <w:rPr>
          <w:rFonts w:hint="eastAsia" w:ascii="SimSun" w:hAnsi="SimSun"/>
        </w:rPr>
        <w:t>）</w:t>
      </w:r>
    </w:p>
    <w:p>
      <w:pPr>
        <w:pStyle w:val="23"/>
        <w:rPr>
          <w:sz w:val="21"/>
          <w:szCs w:val="21"/>
        </w:rPr>
      </w:pPr>
      <w:r>
        <w:rPr>
          <w:sz w:val="21"/>
          <w:szCs w:val="21"/>
        </w:rPr>
        <mc:AlternateContent>
          <mc:Choice Requires="wps">
            <w:drawing>
              <wp:anchor distT="0" distB="0" distL="114300" distR="114300" simplePos="0" relativeHeight="251664384" behindDoc="0" locked="0" layoutInCell="0" allowOverlap="1">
                <wp:simplePos x="0" y="0"/>
                <wp:positionH relativeFrom="column">
                  <wp:posOffset>400050</wp:posOffset>
                </wp:positionH>
                <wp:positionV relativeFrom="paragraph">
                  <wp:posOffset>45720</wp:posOffset>
                </wp:positionV>
                <wp:extent cx="635" cy="0"/>
                <wp:effectExtent l="0" t="0" r="18415"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1.5pt;margin-top:3.6pt;height:0pt;width:0.05pt;z-index:251664384;mso-width-relative:page;mso-height-relative:page;" filled="f" stroked="t" coordsize="21600,21600" o:allowincell="f" o:gfxdata="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NcPGtMAAAAFAQAA&#10;DwAAAAAAAAABACAAAAAiAAAAZHJzL2Rvd25yZXYueG1sUEsBAhQAFAAAAAgAh07iQLSIDAblAQAA&#10;tAMAAA4AAAAAAAAAAQAgAAAAIgEAAGRycy9lMm9Eb2MueG1sUEsFBgAAAAAGAAYAWQEAAHkFAAAA&#10;AA==&#10;">
                <v:fill on="f" focussize="0,0"/>
                <v:stroke color="#000000" joinstyle="round"/>
                <v:imagedata o:title=""/>
                <o:lock v:ext="edit" aspectratio="f"/>
              </v:line>
            </w:pict>
          </mc:Fallback>
        </mc:AlternateContent>
      </w:r>
      <w:r>
        <w:rPr>
          <w:rFonts w:hint="eastAsia"/>
          <w:sz w:val="21"/>
          <w:szCs w:val="21"/>
        </w:rPr>
        <w:t>式中：</w:t>
      </w:r>
    </w:p>
    <w:p>
      <w:pPr>
        <w:pStyle w:val="23"/>
        <w:rPr>
          <w:rFonts w:hAnsi="SimSun"/>
          <w:sz w:val="21"/>
          <w:szCs w:val="21"/>
        </w:rPr>
      </w:pPr>
      <w:r>
        <w:rPr>
          <w:rFonts w:ascii="Times New Roman"/>
          <w:i/>
          <w:iCs/>
          <w:sz w:val="21"/>
          <w:szCs w:val="21"/>
        </w:rPr>
        <w:sym w:font="Symbol" w:char="F077"/>
      </w:r>
      <w:r>
        <w:rPr>
          <w:rFonts w:hint="eastAsia" w:ascii="Times New Roman"/>
          <w:sz w:val="21"/>
          <w:szCs w:val="21"/>
          <w:vertAlign w:val="subscript"/>
        </w:rPr>
        <w:t>1</w:t>
      </w:r>
      <w:r>
        <w:rPr>
          <w:rFonts w:ascii="Times New Roman"/>
          <w:spacing w:val="-60"/>
          <w:sz w:val="21"/>
          <w:szCs w:val="21"/>
        </w:rPr>
        <w:t>—</w:t>
      </w:r>
      <w:r>
        <w:rPr>
          <w:rFonts w:ascii="Times New Roman"/>
          <w:sz w:val="21"/>
          <w:szCs w:val="21"/>
        </w:rPr>
        <w:t>—</w:t>
      </w:r>
      <w:r>
        <w:rPr>
          <w:rFonts w:hAnsi="SimSun"/>
          <w:sz w:val="21"/>
          <w:szCs w:val="21"/>
        </w:rPr>
        <w:t>试样中</w:t>
      </w:r>
      <w:r>
        <w:rPr>
          <w:rFonts w:hint="eastAsia" w:hAnsi="SimSun"/>
          <w:sz w:val="21"/>
          <w:szCs w:val="21"/>
          <w:lang w:eastAsia="zh-CN"/>
        </w:rPr>
        <w:t>异噁草松</w:t>
      </w:r>
      <w:r>
        <w:rPr>
          <w:rFonts w:hint="eastAsia" w:hAnsi="SimSun"/>
          <w:sz w:val="21"/>
          <w:szCs w:val="21"/>
        </w:rPr>
        <w:t>的</w:t>
      </w:r>
      <w:r>
        <w:rPr>
          <w:rFonts w:hAnsi="SimSun"/>
          <w:sz w:val="21"/>
          <w:szCs w:val="21"/>
        </w:rPr>
        <w:t>质量分数，以</w:t>
      </w:r>
      <w:r>
        <w:rPr>
          <w:rFonts w:hint="eastAsia"/>
          <w:sz w:val="21"/>
          <w:szCs w:val="21"/>
        </w:rPr>
        <w:t>百分数</w:t>
      </w:r>
      <w:r>
        <w:rPr>
          <w:rFonts w:hAnsi="SimSun"/>
          <w:sz w:val="21"/>
          <w:szCs w:val="21"/>
        </w:rPr>
        <w:t>(</w:t>
      </w:r>
      <w:r>
        <w:rPr>
          <w:sz w:val="21"/>
          <w:szCs w:val="21"/>
        </w:rPr>
        <w:t>%</w:t>
      </w:r>
      <w:r>
        <w:rPr>
          <w:rFonts w:hAnsi="SimSun"/>
          <w:sz w:val="21"/>
          <w:szCs w:val="21"/>
        </w:rPr>
        <w:t>)表示；</w:t>
      </w:r>
    </w:p>
    <w:p>
      <w:pPr>
        <w:pStyle w:val="23"/>
        <w:rPr>
          <w:rFonts w:hAnsi="SimSun"/>
          <w:sz w:val="21"/>
          <w:szCs w:val="21"/>
        </w:rPr>
      </w:pPr>
      <w:r>
        <w:rPr>
          <w:rFonts w:ascii="Times New Roman"/>
          <w:i/>
          <w:sz w:val="21"/>
          <w:szCs w:val="21"/>
        </w:rPr>
        <w:t>A</w:t>
      </w:r>
      <w:r>
        <w:rPr>
          <w:rFonts w:hint="eastAsia" w:ascii="Times New Roman"/>
          <w:sz w:val="21"/>
          <w:szCs w:val="21"/>
          <w:vertAlign w:val="subscript"/>
        </w:rPr>
        <w:t>2</w:t>
      </w:r>
      <w:r>
        <w:rPr>
          <w:rFonts w:ascii="Times New Roman"/>
          <w:spacing w:val="-60"/>
          <w:sz w:val="21"/>
          <w:szCs w:val="21"/>
        </w:rPr>
        <w:t>—</w:t>
      </w:r>
      <w:r>
        <w:rPr>
          <w:rFonts w:ascii="Times New Roman"/>
          <w:sz w:val="21"/>
          <w:szCs w:val="21"/>
        </w:rPr>
        <w:t>—</w:t>
      </w:r>
      <w:r>
        <w:rPr>
          <w:rFonts w:hAnsi="SimSun"/>
          <w:sz w:val="21"/>
          <w:szCs w:val="21"/>
        </w:rPr>
        <w:t>试样溶液中，</w:t>
      </w:r>
      <w:r>
        <w:rPr>
          <w:rFonts w:hint="eastAsia" w:hAnsi="SimSun"/>
          <w:sz w:val="21"/>
          <w:szCs w:val="21"/>
          <w:lang w:eastAsia="zh-CN"/>
        </w:rPr>
        <w:t>异噁草松</w:t>
      </w:r>
      <w:r>
        <w:rPr>
          <w:rFonts w:hint="eastAsia" w:hAnsi="SimSun"/>
          <w:sz w:val="21"/>
          <w:szCs w:val="21"/>
        </w:rPr>
        <w:t>的</w:t>
      </w:r>
      <w:r>
        <w:rPr>
          <w:rFonts w:hAnsi="SimSun"/>
          <w:sz w:val="21"/>
          <w:szCs w:val="21"/>
        </w:rPr>
        <w:t>峰面积的平均值；</w:t>
      </w:r>
    </w:p>
    <w:p>
      <w:pPr>
        <w:pStyle w:val="23"/>
        <w:rPr>
          <w:rFonts w:hAnsi="SimSun"/>
          <w:i/>
          <w:sz w:val="21"/>
          <w:szCs w:val="21"/>
        </w:rPr>
      </w:pPr>
      <w:r>
        <w:rPr>
          <w:rFonts w:ascii="Times New Roman"/>
          <w:i/>
          <w:sz w:val="21"/>
          <w:szCs w:val="21"/>
        </w:rPr>
        <w:t>m</w:t>
      </w:r>
      <w:r>
        <w:rPr>
          <w:rFonts w:hint="eastAsia" w:ascii="Times New Roman"/>
          <w:sz w:val="21"/>
          <w:szCs w:val="21"/>
          <w:vertAlign w:val="subscript"/>
          <w:lang w:val="en-US" w:eastAsia="zh-CN"/>
        </w:rPr>
        <w:t>1</w:t>
      </w:r>
      <w:r>
        <w:rPr>
          <w:rFonts w:ascii="Times New Roman"/>
          <w:spacing w:val="-60"/>
          <w:sz w:val="21"/>
          <w:szCs w:val="21"/>
        </w:rPr>
        <w:t>—</w:t>
      </w:r>
      <w:r>
        <w:rPr>
          <w:rFonts w:ascii="Times New Roman"/>
          <w:sz w:val="21"/>
          <w:szCs w:val="21"/>
        </w:rPr>
        <w:t>—</w:t>
      </w:r>
      <w:r>
        <w:rPr>
          <w:rFonts w:hint="eastAsia" w:ascii="Times New Roman"/>
          <w:sz w:val="21"/>
          <w:szCs w:val="21"/>
          <w:lang w:eastAsia="zh-CN"/>
        </w:rPr>
        <w:t>异噁草松</w:t>
      </w:r>
      <w:r>
        <w:rPr>
          <w:rFonts w:hAnsi="SimSun"/>
          <w:sz w:val="21"/>
          <w:szCs w:val="21"/>
        </w:rPr>
        <w:t>标样的质量的数值，单位为克(g)；</w:t>
      </w:r>
    </w:p>
    <w:p>
      <w:pPr>
        <w:pStyle w:val="23"/>
        <w:rPr>
          <w:rFonts w:hAnsi="SimSun"/>
          <w:i/>
          <w:sz w:val="21"/>
          <w:szCs w:val="21"/>
        </w:rPr>
      </w:pPr>
      <w:r>
        <w:rPr>
          <w:rFonts w:ascii="Times New Roman"/>
          <w:i/>
          <w:iCs/>
          <w:sz w:val="21"/>
          <w:szCs w:val="21"/>
        </w:rPr>
        <w:sym w:font="Symbol" w:char="F077"/>
      </w:r>
      <w:r>
        <w:rPr>
          <w:rFonts w:hint="eastAsia" w:ascii="Times New Roman"/>
          <w:sz w:val="21"/>
          <w:szCs w:val="21"/>
          <w:vertAlign w:val="subscript"/>
        </w:rPr>
        <w:t>b</w:t>
      </w:r>
      <w:r>
        <w:rPr>
          <w:rFonts w:ascii="Times New Roman"/>
          <w:spacing w:val="-60"/>
          <w:sz w:val="21"/>
          <w:szCs w:val="21"/>
        </w:rPr>
        <w:t>—</w:t>
      </w:r>
      <w:r>
        <w:rPr>
          <w:rFonts w:ascii="Times New Roman"/>
          <w:sz w:val="21"/>
          <w:szCs w:val="21"/>
        </w:rPr>
        <w:t>—</w:t>
      </w:r>
      <w:r>
        <w:rPr>
          <w:rFonts w:hAnsi="SimSun"/>
          <w:sz w:val="21"/>
          <w:szCs w:val="21"/>
        </w:rPr>
        <w:t>标样</w:t>
      </w:r>
      <w:r>
        <w:rPr>
          <w:rFonts w:hint="eastAsia" w:hAnsi="SimSun"/>
          <w:sz w:val="21"/>
          <w:szCs w:val="21"/>
        </w:rPr>
        <w:t>中</w:t>
      </w:r>
      <w:r>
        <w:rPr>
          <w:rFonts w:hint="eastAsia" w:hAnsi="SimSun"/>
          <w:sz w:val="21"/>
          <w:szCs w:val="21"/>
          <w:lang w:eastAsia="zh-CN"/>
        </w:rPr>
        <w:t>异噁草松</w:t>
      </w:r>
      <w:r>
        <w:rPr>
          <w:rFonts w:hAnsi="SimSun"/>
          <w:sz w:val="21"/>
          <w:szCs w:val="21"/>
        </w:rPr>
        <w:t>的质量分数，以</w:t>
      </w:r>
      <w:r>
        <w:rPr>
          <w:rFonts w:hint="eastAsia"/>
          <w:sz w:val="21"/>
          <w:szCs w:val="21"/>
        </w:rPr>
        <w:t>百分数</w:t>
      </w:r>
      <w:r>
        <w:rPr>
          <w:rFonts w:hAnsi="SimSun"/>
          <w:sz w:val="21"/>
          <w:szCs w:val="21"/>
        </w:rPr>
        <w:t>(</w:t>
      </w:r>
      <w:r>
        <w:rPr>
          <w:sz w:val="21"/>
          <w:szCs w:val="21"/>
        </w:rPr>
        <w:t>%</w:t>
      </w:r>
      <w:r>
        <w:rPr>
          <w:rFonts w:hAnsi="SimSun"/>
          <w:sz w:val="21"/>
          <w:szCs w:val="21"/>
        </w:rPr>
        <w:t>)表示；</w:t>
      </w:r>
    </w:p>
    <w:p>
      <w:pPr>
        <w:pStyle w:val="23"/>
        <w:rPr>
          <w:rFonts w:hAnsi="SimSun"/>
          <w:sz w:val="21"/>
          <w:szCs w:val="21"/>
        </w:rPr>
      </w:pPr>
      <w:r>
        <w:rPr>
          <w:rFonts w:ascii="Times New Roman"/>
          <w:i/>
          <w:sz w:val="21"/>
          <w:szCs w:val="21"/>
        </w:rPr>
        <w:t>A</w:t>
      </w:r>
      <w:r>
        <w:rPr>
          <w:rFonts w:hint="eastAsia" w:ascii="Times New Roman"/>
          <w:iCs/>
          <w:sz w:val="21"/>
          <w:szCs w:val="21"/>
          <w:vertAlign w:val="subscript"/>
        </w:rPr>
        <w:t>1</w:t>
      </w:r>
      <w:r>
        <w:rPr>
          <w:rFonts w:ascii="Times New Roman"/>
          <w:spacing w:val="-60"/>
          <w:sz w:val="21"/>
          <w:szCs w:val="21"/>
        </w:rPr>
        <w:t>—</w:t>
      </w:r>
      <w:r>
        <w:rPr>
          <w:rFonts w:ascii="Times New Roman"/>
          <w:sz w:val="21"/>
          <w:szCs w:val="21"/>
        </w:rPr>
        <w:t>—</w:t>
      </w:r>
      <w:r>
        <w:rPr>
          <w:rFonts w:hAnsi="SimSun"/>
          <w:sz w:val="21"/>
          <w:szCs w:val="21"/>
        </w:rPr>
        <w:t>标样溶液中，</w:t>
      </w:r>
      <w:r>
        <w:rPr>
          <w:rFonts w:hint="eastAsia" w:hAnsi="SimSun"/>
          <w:sz w:val="21"/>
          <w:szCs w:val="21"/>
          <w:lang w:eastAsia="zh-CN"/>
        </w:rPr>
        <w:t>异噁草松</w:t>
      </w:r>
      <w:r>
        <w:rPr>
          <w:rFonts w:hint="eastAsia" w:hAnsi="SimSun"/>
          <w:sz w:val="21"/>
          <w:szCs w:val="21"/>
        </w:rPr>
        <w:t>的</w:t>
      </w:r>
      <w:r>
        <w:rPr>
          <w:rFonts w:hAnsi="SimSun"/>
          <w:sz w:val="21"/>
          <w:szCs w:val="21"/>
        </w:rPr>
        <w:t>峰面积的平均值；</w:t>
      </w:r>
    </w:p>
    <w:p>
      <w:pPr>
        <w:pStyle w:val="23"/>
        <w:rPr>
          <w:rFonts w:hAnsi="SimSun"/>
          <w:sz w:val="21"/>
          <w:szCs w:val="21"/>
        </w:rPr>
      </w:pPr>
      <w:r>
        <w:rPr>
          <w:rFonts w:ascii="Times New Roman"/>
          <w:i/>
          <w:sz w:val="21"/>
          <w:szCs w:val="21"/>
        </w:rPr>
        <w:t>m</w:t>
      </w:r>
      <w:r>
        <w:rPr>
          <w:rFonts w:hint="eastAsia" w:ascii="Times New Roman"/>
          <w:sz w:val="21"/>
          <w:szCs w:val="21"/>
          <w:vertAlign w:val="subscript"/>
          <w:lang w:val="en-US" w:eastAsia="zh-CN"/>
        </w:rPr>
        <w:t>2</w:t>
      </w:r>
      <w:r>
        <w:rPr>
          <w:rFonts w:ascii="Times New Roman"/>
          <w:spacing w:val="-60"/>
          <w:sz w:val="21"/>
          <w:szCs w:val="21"/>
        </w:rPr>
        <w:t>—</w:t>
      </w:r>
      <w:r>
        <w:rPr>
          <w:rFonts w:ascii="Times New Roman"/>
          <w:sz w:val="21"/>
          <w:szCs w:val="21"/>
        </w:rPr>
        <w:t>—</w:t>
      </w:r>
      <w:r>
        <w:rPr>
          <w:rFonts w:hAnsi="SimSun"/>
          <w:sz w:val="21"/>
          <w:szCs w:val="21"/>
        </w:rPr>
        <w:t>试样的质量的数值，单位为克(g) ；</w:t>
      </w:r>
    </w:p>
    <w:p>
      <w:pPr>
        <w:pStyle w:val="23"/>
        <w:rPr>
          <w:rFonts w:hAnsi="SimSun"/>
          <w:sz w:val="21"/>
          <w:szCs w:val="21"/>
        </w:rPr>
      </w:pPr>
      <w:r>
        <w:rPr>
          <w:rFonts w:ascii="Times New Roman"/>
          <w:i/>
          <w:sz w:val="21"/>
          <w:szCs w:val="21"/>
        </w:rPr>
        <w:t>ρ</w:t>
      </w:r>
      <w:r>
        <w:rPr>
          <w:rFonts w:hint="eastAsia" w:ascii="Times New Roman"/>
          <w:sz w:val="21"/>
          <w:szCs w:val="21"/>
          <w:vertAlign w:val="subscript"/>
        </w:rPr>
        <w:t>1</w:t>
      </w:r>
      <w:r>
        <w:rPr>
          <w:rFonts w:ascii="Times New Roman"/>
          <w:spacing w:val="-60"/>
          <w:sz w:val="21"/>
          <w:szCs w:val="21"/>
        </w:rPr>
        <w:t>—</w:t>
      </w:r>
      <w:r>
        <w:rPr>
          <w:rFonts w:ascii="Times New Roman"/>
          <w:sz w:val="21"/>
          <w:szCs w:val="21"/>
        </w:rPr>
        <w:t>—</w:t>
      </w:r>
      <w:r>
        <w:rPr>
          <w:rFonts w:hint="eastAsia" w:hAnsi="SimSun"/>
          <w:sz w:val="21"/>
          <w:szCs w:val="21"/>
        </w:rPr>
        <w:t>20</w:t>
      </w:r>
      <w:r>
        <w:rPr>
          <w:rFonts w:hAnsi="SimSun"/>
          <w:sz w:val="21"/>
          <w:szCs w:val="21"/>
        </w:rPr>
        <w:t xml:space="preserve"> </w:t>
      </w:r>
      <w:r>
        <w:rPr>
          <w:rFonts w:hint="eastAsia" w:hAnsi="SimSun"/>
          <w:sz w:val="21"/>
          <w:szCs w:val="21"/>
        </w:rPr>
        <w:t>℃时试样中</w:t>
      </w:r>
      <w:r>
        <w:rPr>
          <w:rFonts w:hint="eastAsia" w:hAnsi="SimSun"/>
          <w:sz w:val="21"/>
          <w:szCs w:val="21"/>
          <w:lang w:eastAsia="zh-CN"/>
        </w:rPr>
        <w:t>异噁草松</w:t>
      </w:r>
      <w:r>
        <w:rPr>
          <w:rFonts w:hint="eastAsia" w:hAnsi="SimSun"/>
          <w:sz w:val="21"/>
          <w:szCs w:val="21"/>
        </w:rPr>
        <w:t>质量浓度的数值，单位为克每升（g/L）；</w:t>
      </w:r>
    </w:p>
    <w:p>
      <w:pPr>
        <w:pStyle w:val="23"/>
        <w:rPr>
          <w:sz w:val="21"/>
          <w:szCs w:val="21"/>
        </w:rPr>
      </w:pPr>
      <w:r>
        <w:rPr>
          <w:rFonts w:ascii="Times New Roman"/>
          <w:i/>
          <w:sz w:val="21"/>
          <w:szCs w:val="21"/>
        </w:rPr>
        <w:t>ρ</w:t>
      </w:r>
      <w:r>
        <w:rPr>
          <w:rFonts w:ascii="Times New Roman"/>
          <w:spacing w:val="-60"/>
          <w:sz w:val="21"/>
          <w:szCs w:val="21"/>
        </w:rPr>
        <w:t>—</w:t>
      </w:r>
      <w:r>
        <w:rPr>
          <w:rFonts w:ascii="Times New Roman"/>
          <w:sz w:val="21"/>
          <w:szCs w:val="21"/>
        </w:rPr>
        <w:t>—</w:t>
      </w:r>
      <w:r>
        <w:rPr>
          <w:rFonts w:hint="eastAsia" w:hAnsi="SimSun"/>
          <w:sz w:val="21"/>
          <w:szCs w:val="21"/>
        </w:rPr>
        <w:t>20</w:t>
      </w:r>
      <w:r>
        <w:rPr>
          <w:rFonts w:hAnsi="SimSun"/>
          <w:sz w:val="21"/>
          <w:szCs w:val="21"/>
        </w:rPr>
        <w:t xml:space="preserve"> </w:t>
      </w:r>
      <w:r>
        <w:rPr>
          <w:rFonts w:hint="eastAsia" w:hAnsi="SimSun"/>
          <w:sz w:val="21"/>
          <w:szCs w:val="21"/>
        </w:rPr>
        <w:t>℃时试样的密度的数值，单</w:t>
      </w:r>
      <w:r>
        <w:rPr>
          <w:rFonts w:hint="eastAsia" w:ascii="Times New Roman"/>
          <w:sz w:val="21"/>
          <w:szCs w:val="21"/>
        </w:rPr>
        <w:t>位为克每毫升（</w:t>
      </w:r>
      <w:r>
        <w:rPr>
          <w:rFonts w:hint="eastAsia" w:hAnsi="SimSun"/>
          <w:sz w:val="21"/>
          <w:szCs w:val="21"/>
        </w:rPr>
        <w:t>g/mL</w:t>
      </w:r>
      <w:r>
        <w:rPr>
          <w:rFonts w:hint="eastAsia" w:ascii="Times New Roman"/>
          <w:sz w:val="21"/>
          <w:szCs w:val="21"/>
        </w:rPr>
        <w:t>）</w:t>
      </w:r>
      <w:r>
        <w:rPr>
          <w:rFonts w:hint="eastAsia" w:hAnsi="SimSun"/>
          <w:sz w:val="21"/>
          <w:szCs w:val="21"/>
        </w:rPr>
        <w:t>（按 GB/T 32776-2016中3.</w:t>
      </w:r>
      <w:r>
        <w:rPr>
          <w:rFonts w:hAnsi="SimSun"/>
          <w:sz w:val="21"/>
          <w:szCs w:val="21"/>
        </w:rPr>
        <w:t>1</w:t>
      </w:r>
      <w:r>
        <w:rPr>
          <w:rFonts w:hint="eastAsia" w:hAnsi="SimSun"/>
          <w:sz w:val="21"/>
          <w:szCs w:val="21"/>
        </w:rPr>
        <w:t>或3.</w:t>
      </w:r>
      <w:r>
        <w:rPr>
          <w:rFonts w:hAnsi="SimSun"/>
          <w:sz w:val="21"/>
          <w:szCs w:val="21"/>
        </w:rPr>
        <w:t>2</w:t>
      </w:r>
      <w:r>
        <w:rPr>
          <w:rFonts w:hint="eastAsia" w:hAnsi="SimSun"/>
          <w:sz w:val="21"/>
          <w:szCs w:val="21"/>
        </w:rPr>
        <w:t>进行</w:t>
      </w:r>
      <w:r>
        <w:rPr>
          <w:rFonts w:hint="eastAsia" w:ascii="Times New Roman"/>
          <w:sz w:val="21"/>
          <w:szCs w:val="21"/>
        </w:rPr>
        <w:t>）</w:t>
      </w:r>
      <w:r>
        <w:rPr>
          <w:rFonts w:hint="eastAsia" w:hAnsi="SimSun"/>
          <w:sz w:val="21"/>
          <w:szCs w:val="21"/>
        </w:rPr>
        <w:t>。</w:t>
      </w:r>
    </w:p>
    <w:p>
      <w:pPr>
        <w:pStyle w:val="50"/>
        <w:spacing w:before="156" w:after="156"/>
        <w:jc w:val="both"/>
        <w:rPr>
          <w:rFonts w:hAnsi="黑体" w:cs="SimSun"/>
          <w:sz w:val="21"/>
          <w:szCs w:val="21"/>
        </w:rPr>
      </w:pPr>
      <w:r>
        <w:rPr>
          <w:rFonts w:hint="eastAsia" w:hAnsi="黑体" w:cs="SimSun"/>
          <w:sz w:val="21"/>
          <w:szCs w:val="21"/>
        </w:rPr>
        <w:t>允许差</w:t>
      </w:r>
    </w:p>
    <w:p>
      <w:pPr>
        <w:pStyle w:val="23"/>
        <w:rPr>
          <w:sz w:val="21"/>
          <w:szCs w:val="21"/>
        </w:rPr>
      </w:pPr>
      <w:r>
        <w:rPr>
          <w:rFonts w:hint="eastAsia"/>
          <w:sz w:val="21"/>
          <w:szCs w:val="21"/>
          <w:lang w:eastAsia="zh-CN"/>
        </w:rPr>
        <w:t>异噁草松</w:t>
      </w:r>
      <w:r>
        <w:rPr>
          <w:rFonts w:hint="eastAsia"/>
          <w:sz w:val="21"/>
          <w:szCs w:val="21"/>
        </w:rPr>
        <w:t>质量分数两次平行测定结果之差，3</w:t>
      </w:r>
      <w:r>
        <w:rPr>
          <w:rFonts w:hint="eastAsia"/>
          <w:sz w:val="21"/>
          <w:szCs w:val="21"/>
          <w:lang w:val="en-US" w:eastAsia="zh-CN"/>
        </w:rPr>
        <w:t>6</w:t>
      </w:r>
      <w:r>
        <w:rPr>
          <w:rFonts w:hint="eastAsia"/>
          <w:sz w:val="21"/>
          <w:szCs w:val="21"/>
        </w:rPr>
        <w:t>0</w:t>
      </w:r>
      <w:r>
        <w:rPr>
          <w:sz w:val="21"/>
          <w:szCs w:val="21"/>
        </w:rPr>
        <w:t xml:space="preserve"> </w:t>
      </w:r>
      <w:r>
        <w:rPr>
          <w:rFonts w:hint="eastAsia"/>
          <w:sz w:val="21"/>
          <w:szCs w:val="21"/>
        </w:rPr>
        <w:t>g/L的</w:t>
      </w:r>
      <w:r>
        <w:rPr>
          <w:rFonts w:hint="eastAsia"/>
          <w:sz w:val="21"/>
          <w:szCs w:val="21"/>
          <w:lang w:eastAsia="zh-CN"/>
        </w:rPr>
        <w:t>异噁草松</w:t>
      </w:r>
      <w:r>
        <w:rPr>
          <w:rFonts w:hint="eastAsia"/>
          <w:sz w:val="21"/>
          <w:szCs w:val="21"/>
        </w:rPr>
        <w:t>乳油应不大于0.</w:t>
      </w:r>
      <w:r>
        <w:rPr>
          <w:sz w:val="21"/>
          <w:szCs w:val="21"/>
        </w:rPr>
        <w:t>5</w:t>
      </w:r>
      <w:r>
        <w:rPr>
          <w:rFonts w:hint="eastAsia"/>
          <w:sz w:val="21"/>
          <w:szCs w:val="21"/>
        </w:rPr>
        <w:t>%（5 g/L），4</w:t>
      </w:r>
      <w:r>
        <w:rPr>
          <w:rFonts w:hint="eastAsia"/>
          <w:sz w:val="21"/>
          <w:szCs w:val="21"/>
          <w:lang w:val="en-US" w:eastAsia="zh-CN"/>
        </w:rPr>
        <w:t>8</w:t>
      </w:r>
      <w:r>
        <w:rPr>
          <w:rFonts w:hint="eastAsia"/>
          <w:sz w:val="21"/>
          <w:szCs w:val="21"/>
        </w:rPr>
        <w:t>0</w:t>
      </w:r>
      <w:r>
        <w:rPr>
          <w:sz w:val="21"/>
          <w:szCs w:val="21"/>
        </w:rPr>
        <w:t xml:space="preserve"> </w:t>
      </w:r>
      <w:r>
        <w:rPr>
          <w:rFonts w:hint="eastAsia"/>
          <w:sz w:val="21"/>
          <w:szCs w:val="21"/>
        </w:rPr>
        <w:t>g/L和</w:t>
      </w:r>
      <w:r>
        <w:rPr>
          <w:rFonts w:hint="eastAsia"/>
          <w:sz w:val="21"/>
          <w:szCs w:val="21"/>
          <w:lang w:val="en-US" w:eastAsia="zh-CN"/>
        </w:rPr>
        <w:t>48%</w:t>
      </w:r>
      <w:r>
        <w:rPr>
          <w:rFonts w:hint="eastAsia"/>
          <w:sz w:val="21"/>
          <w:szCs w:val="21"/>
        </w:rPr>
        <w:t>的</w:t>
      </w:r>
      <w:r>
        <w:rPr>
          <w:rFonts w:hint="eastAsia"/>
          <w:sz w:val="21"/>
          <w:szCs w:val="21"/>
          <w:lang w:eastAsia="zh-CN"/>
        </w:rPr>
        <w:t>异噁草松</w:t>
      </w:r>
      <w:r>
        <w:rPr>
          <w:rFonts w:hint="eastAsia"/>
          <w:sz w:val="21"/>
          <w:szCs w:val="21"/>
        </w:rPr>
        <w:t>乳油应不大于0.</w:t>
      </w:r>
      <w:r>
        <w:rPr>
          <w:sz w:val="21"/>
          <w:szCs w:val="21"/>
        </w:rPr>
        <w:t>6</w:t>
      </w:r>
      <w:r>
        <w:rPr>
          <w:rFonts w:hint="eastAsia"/>
          <w:sz w:val="21"/>
          <w:szCs w:val="21"/>
        </w:rPr>
        <w:t>%（</w:t>
      </w:r>
      <w:r>
        <w:rPr>
          <w:sz w:val="21"/>
          <w:szCs w:val="21"/>
        </w:rPr>
        <w:t>6</w:t>
      </w:r>
      <w:r>
        <w:rPr>
          <w:rFonts w:hint="eastAsia"/>
          <w:sz w:val="21"/>
          <w:szCs w:val="21"/>
        </w:rPr>
        <w:t xml:space="preserve"> g/L），分别取其算术平均值作为测定结果</w:t>
      </w:r>
      <w:r>
        <w:rPr>
          <w:sz w:val="21"/>
          <w:szCs w:val="21"/>
        </w:rPr>
        <w:t>。</w:t>
      </w:r>
    </w:p>
    <w:p>
      <w:pPr>
        <w:pStyle w:val="41"/>
        <w:spacing w:before="156" w:after="156"/>
        <w:rPr>
          <w:sz w:val="21"/>
          <w:szCs w:val="21"/>
        </w:rPr>
      </w:pPr>
      <w:r>
        <w:rPr>
          <w:rFonts w:hint="eastAsia"/>
          <w:sz w:val="21"/>
          <w:szCs w:val="21"/>
        </w:rPr>
        <w:t>水分的测定</w:t>
      </w:r>
    </w:p>
    <w:p>
      <w:pPr>
        <w:pStyle w:val="23"/>
        <w:rPr>
          <w:sz w:val="21"/>
          <w:szCs w:val="21"/>
        </w:rPr>
      </w:pPr>
      <w:r>
        <w:rPr>
          <w:rFonts w:hint="eastAsia" w:hAnsi="SimSun"/>
          <w:sz w:val="21"/>
          <w:szCs w:val="21"/>
        </w:rPr>
        <w:t xml:space="preserve">按 </w:t>
      </w:r>
      <w:r>
        <w:rPr>
          <w:rFonts w:hAnsi="SimSun"/>
          <w:sz w:val="21"/>
          <w:szCs w:val="21"/>
        </w:rPr>
        <w:t>GB/T 160</w:t>
      </w:r>
      <w:r>
        <w:rPr>
          <w:rFonts w:hint="eastAsia" w:hAnsi="SimSun"/>
          <w:sz w:val="21"/>
          <w:szCs w:val="21"/>
        </w:rPr>
        <w:t>0-20</w:t>
      </w:r>
      <w:r>
        <w:rPr>
          <w:rFonts w:hAnsi="SimSun"/>
          <w:sz w:val="21"/>
          <w:szCs w:val="21"/>
        </w:rPr>
        <w:t>21</w:t>
      </w:r>
      <w:r>
        <w:rPr>
          <w:rFonts w:hint="eastAsia" w:hAnsi="SimSun"/>
          <w:sz w:val="21"/>
          <w:szCs w:val="21"/>
        </w:rPr>
        <w:t>中</w:t>
      </w:r>
      <w:r>
        <w:rPr>
          <w:rFonts w:hAnsi="SimSun"/>
          <w:sz w:val="21"/>
          <w:szCs w:val="21"/>
        </w:rPr>
        <w:t>4</w:t>
      </w:r>
      <w:r>
        <w:rPr>
          <w:rFonts w:hint="eastAsia" w:hAnsi="SimSun"/>
          <w:sz w:val="21"/>
          <w:szCs w:val="21"/>
        </w:rPr>
        <w:t>.</w:t>
      </w:r>
      <w:r>
        <w:rPr>
          <w:rFonts w:hAnsi="SimSun"/>
          <w:sz w:val="21"/>
          <w:szCs w:val="21"/>
        </w:rPr>
        <w:t>2</w:t>
      </w:r>
      <w:r>
        <w:rPr>
          <w:rFonts w:hint="eastAsia" w:hAnsi="SimSun"/>
          <w:sz w:val="21"/>
          <w:szCs w:val="21"/>
        </w:rPr>
        <w:t>进行。</w:t>
      </w:r>
    </w:p>
    <w:p>
      <w:pPr>
        <w:pStyle w:val="41"/>
        <w:spacing w:before="156" w:after="156"/>
        <w:rPr>
          <w:sz w:val="21"/>
          <w:szCs w:val="21"/>
        </w:rPr>
      </w:pPr>
      <w:bookmarkStart w:id="64" w:name="_Toc457491885"/>
      <w:bookmarkStart w:id="65" w:name="_Toc458086747"/>
      <w:bookmarkStart w:id="66" w:name="_Toc440293255"/>
      <w:r>
        <w:rPr>
          <w:sz w:val="21"/>
          <w:szCs w:val="21"/>
        </w:rPr>
        <w:t>pH</w:t>
      </w:r>
      <w:r>
        <w:rPr>
          <w:rFonts w:hint="eastAsia"/>
          <w:sz w:val="21"/>
          <w:szCs w:val="21"/>
        </w:rPr>
        <w:t>值的测定</w:t>
      </w:r>
    </w:p>
    <w:p>
      <w:pPr>
        <w:pStyle w:val="23"/>
        <w:rPr>
          <w:rFonts w:hAnsi="SimSun" w:cs="Arial"/>
          <w:sz w:val="21"/>
          <w:szCs w:val="21"/>
        </w:rPr>
      </w:pPr>
      <w:r>
        <w:rPr>
          <w:rFonts w:hint="eastAsia" w:hAnsi="SimSun" w:cs="Arial"/>
          <w:sz w:val="21"/>
          <w:szCs w:val="21"/>
        </w:rPr>
        <w:t>按</w:t>
      </w:r>
      <w:r>
        <w:rPr>
          <w:rFonts w:hAnsi="SimSun" w:cs="Arial"/>
          <w:sz w:val="21"/>
          <w:szCs w:val="21"/>
        </w:rPr>
        <w:t xml:space="preserve"> GB/T 1601</w:t>
      </w:r>
      <w:r>
        <w:rPr>
          <w:rFonts w:hint="eastAsia" w:hAnsi="SimSun" w:cs="Arial"/>
          <w:sz w:val="21"/>
          <w:szCs w:val="21"/>
        </w:rPr>
        <w:t>进行。</w:t>
      </w:r>
    </w:p>
    <w:p>
      <w:pPr>
        <w:pStyle w:val="41"/>
        <w:spacing w:before="156" w:after="156"/>
        <w:rPr>
          <w:sz w:val="21"/>
          <w:szCs w:val="21"/>
        </w:rPr>
      </w:pPr>
      <w:r>
        <w:rPr>
          <w:rFonts w:hint="eastAsia"/>
          <w:sz w:val="21"/>
          <w:szCs w:val="21"/>
        </w:rPr>
        <w:t>乳液稳定性试验</w:t>
      </w:r>
    </w:p>
    <w:p>
      <w:pPr>
        <w:pStyle w:val="23"/>
        <w:rPr>
          <w:rFonts w:hAnsi="SimSun" w:cs="Arial"/>
          <w:sz w:val="21"/>
          <w:szCs w:val="21"/>
        </w:rPr>
      </w:pPr>
      <w:r>
        <w:rPr>
          <w:rFonts w:hint="eastAsia" w:hAnsi="SimSun" w:cs="Arial"/>
          <w:sz w:val="21"/>
          <w:szCs w:val="21"/>
        </w:rPr>
        <w:t>按 GB/T 1603进行。</w:t>
      </w:r>
    </w:p>
    <w:p>
      <w:pPr>
        <w:pStyle w:val="41"/>
        <w:spacing w:before="156" w:after="156"/>
        <w:rPr>
          <w:sz w:val="21"/>
          <w:szCs w:val="21"/>
        </w:rPr>
      </w:pPr>
      <w:r>
        <w:rPr>
          <w:rFonts w:hint="eastAsia"/>
          <w:sz w:val="21"/>
          <w:szCs w:val="21"/>
        </w:rPr>
        <w:t>持久起泡性的测定</w:t>
      </w:r>
    </w:p>
    <w:p>
      <w:pPr>
        <w:ind w:firstLine="420" w:firstLineChars="200"/>
        <w:rPr>
          <w:rFonts w:ascii="SimSun" w:hAnsi="SimSun" w:cs="Arial"/>
          <w:szCs w:val="21"/>
        </w:rPr>
      </w:pPr>
      <w:r>
        <w:rPr>
          <w:rFonts w:hint="eastAsia" w:ascii="SimSun" w:hAnsi="SimSun" w:cs="Arial"/>
          <w:szCs w:val="21"/>
        </w:rPr>
        <w:t>按 GB/T 28137进行。</w:t>
      </w:r>
    </w:p>
    <w:p>
      <w:pPr>
        <w:pStyle w:val="41"/>
        <w:spacing w:before="156" w:after="156"/>
        <w:rPr>
          <w:sz w:val="21"/>
          <w:szCs w:val="21"/>
        </w:rPr>
      </w:pPr>
      <w:r>
        <w:rPr>
          <w:rFonts w:hint="eastAsia"/>
          <w:sz w:val="21"/>
          <w:szCs w:val="21"/>
        </w:rPr>
        <w:t>低温稳定性试验</w:t>
      </w:r>
    </w:p>
    <w:p>
      <w:pPr>
        <w:ind w:firstLine="420" w:firstLineChars="200"/>
        <w:rPr>
          <w:rFonts w:ascii="SimSun" w:hAnsi="SimSun" w:cs="Arial"/>
          <w:szCs w:val="21"/>
        </w:rPr>
      </w:pPr>
      <w:r>
        <w:rPr>
          <w:rFonts w:hint="eastAsia" w:ascii="SimSun" w:hAnsi="SimSun" w:cs="Arial"/>
          <w:szCs w:val="21"/>
        </w:rPr>
        <w:t>按 GB/T 19137</w:t>
      </w:r>
      <w:r>
        <w:rPr>
          <w:rFonts w:ascii="SimSun" w:hAnsi="SimSun" w:cs="Arial"/>
          <w:szCs w:val="21"/>
        </w:rPr>
        <w:t>-2003</w:t>
      </w:r>
      <w:r>
        <w:rPr>
          <w:rFonts w:hint="eastAsia" w:ascii="SimSun" w:hAnsi="SimSun" w:cs="Arial"/>
          <w:szCs w:val="21"/>
        </w:rPr>
        <w:t>中2.1进行。</w:t>
      </w:r>
    </w:p>
    <w:p>
      <w:pPr>
        <w:pStyle w:val="41"/>
        <w:spacing w:before="156" w:after="156"/>
        <w:rPr>
          <w:sz w:val="21"/>
          <w:szCs w:val="21"/>
        </w:rPr>
      </w:pPr>
      <w:r>
        <w:rPr>
          <w:rFonts w:hint="eastAsia"/>
          <w:sz w:val="21"/>
          <w:szCs w:val="21"/>
        </w:rPr>
        <w:t>热储稳定性试验</w:t>
      </w:r>
    </w:p>
    <w:p>
      <w:pPr>
        <w:ind w:firstLine="420" w:firstLineChars="200"/>
        <w:rPr>
          <w:rFonts w:ascii="SimSun" w:hAnsi="SimSun" w:cs="Arial"/>
          <w:szCs w:val="21"/>
        </w:rPr>
      </w:pPr>
      <w:r>
        <w:rPr>
          <w:rFonts w:hint="eastAsia" w:ascii="SimSun" w:hAnsi="SimSun" w:cs="Arial"/>
          <w:szCs w:val="21"/>
        </w:rPr>
        <w:t>按 GB/T 19136-20</w:t>
      </w:r>
      <w:r>
        <w:rPr>
          <w:rFonts w:ascii="SimSun" w:hAnsi="SimSun" w:cs="Arial"/>
          <w:szCs w:val="21"/>
        </w:rPr>
        <w:t>21</w:t>
      </w:r>
      <w:r>
        <w:rPr>
          <w:rFonts w:hint="eastAsia" w:ascii="SimSun" w:hAnsi="SimSun" w:cs="Arial"/>
          <w:szCs w:val="21"/>
        </w:rPr>
        <w:t>中</w:t>
      </w:r>
      <w:r>
        <w:rPr>
          <w:rFonts w:ascii="SimSun" w:hAnsi="SimSun" w:cs="Arial"/>
          <w:szCs w:val="21"/>
        </w:rPr>
        <w:t>4.4.1</w:t>
      </w:r>
      <w:r>
        <w:rPr>
          <w:rFonts w:hint="eastAsia" w:ascii="SimSun" w:hAnsi="SimSun" w:cs="Arial"/>
          <w:szCs w:val="21"/>
        </w:rPr>
        <w:t>进行。热储前后质量变化应不大于1</w:t>
      </w:r>
      <w:r>
        <w:rPr>
          <w:rFonts w:ascii="SimSun" w:hAnsi="SimSun" w:cs="Arial"/>
          <w:szCs w:val="21"/>
        </w:rPr>
        <w:t>.0%</w:t>
      </w:r>
      <w:r>
        <w:rPr>
          <w:rFonts w:hint="eastAsia" w:ascii="SimSun" w:hAnsi="SimSun" w:cs="Arial"/>
          <w:szCs w:val="21"/>
        </w:rPr>
        <w:t>。</w:t>
      </w:r>
    </w:p>
    <w:bookmarkEnd w:id="44"/>
    <w:bookmarkEnd w:id="45"/>
    <w:bookmarkEnd w:id="46"/>
    <w:bookmarkEnd w:id="64"/>
    <w:bookmarkEnd w:id="65"/>
    <w:bookmarkEnd w:id="66"/>
    <w:p>
      <w:pPr>
        <w:pStyle w:val="44"/>
        <w:spacing w:before="312" w:after="312"/>
        <w:rPr>
          <w:szCs w:val="21"/>
        </w:rPr>
      </w:pPr>
      <w:r>
        <w:rPr>
          <w:rFonts w:hint="eastAsia"/>
          <w:szCs w:val="21"/>
        </w:rPr>
        <w:t>检验规则</w:t>
      </w:r>
    </w:p>
    <w:p>
      <w:pPr>
        <w:widowControl/>
        <w:numPr>
          <w:ilvl w:val="1"/>
          <w:numId w:val="2"/>
        </w:numPr>
        <w:spacing w:before="156" w:beforeLines="50" w:after="156" w:afterLines="50"/>
        <w:ind w:left="-2" w:leftChars="-1"/>
        <w:jc w:val="left"/>
        <w:outlineLvl w:val="2"/>
        <w:rPr>
          <w:rFonts w:ascii="黑体" w:eastAsia="黑体"/>
          <w:kern w:val="0"/>
          <w:szCs w:val="21"/>
        </w:rPr>
      </w:pPr>
      <w:bookmarkStart w:id="67" w:name="_Hlk57019398"/>
      <w:r>
        <w:rPr>
          <w:rFonts w:hint="eastAsia" w:ascii="黑体" w:eastAsia="黑体"/>
          <w:kern w:val="0"/>
          <w:szCs w:val="21"/>
        </w:rPr>
        <w:t>出厂检验</w:t>
      </w:r>
    </w:p>
    <w:p>
      <w:pPr>
        <w:widowControl/>
        <w:tabs>
          <w:tab w:val="center" w:pos="4201"/>
          <w:tab w:val="right" w:leader="dot" w:pos="9298"/>
        </w:tabs>
        <w:autoSpaceDE w:val="0"/>
        <w:autoSpaceDN w:val="0"/>
        <w:ind w:firstLine="420" w:firstLineChars="200"/>
        <w:rPr>
          <w:rFonts w:ascii="SimSun"/>
          <w:kern w:val="0"/>
          <w:szCs w:val="21"/>
        </w:rPr>
      </w:pPr>
      <w:r>
        <w:rPr>
          <w:rFonts w:hint="eastAsia" w:ascii="SimSun"/>
          <w:kern w:val="0"/>
          <w:szCs w:val="21"/>
        </w:rPr>
        <w:t>每批产品均应做出厂检验,经检验合格签发合格证后,方可出厂。出厂检验项目为第4章技术指标</w:t>
      </w:r>
      <w:r>
        <w:rPr>
          <w:rFonts w:ascii="SimSun"/>
          <w:kern w:val="0"/>
          <w:szCs w:val="21"/>
        </w:rPr>
        <w:t>中除</w:t>
      </w:r>
      <w:r>
        <w:rPr>
          <w:rFonts w:hint="eastAsia" w:ascii="SimSun"/>
          <w:color w:val="000000"/>
          <w:kern w:val="0"/>
          <w:szCs w:val="20"/>
        </w:rPr>
        <w:t>低温稳定性和热储稳定性</w:t>
      </w:r>
      <w:r>
        <w:rPr>
          <w:rFonts w:ascii="SimSun"/>
          <w:kern w:val="0"/>
          <w:szCs w:val="21"/>
        </w:rPr>
        <w:t>以外的所有项目。</w:t>
      </w:r>
    </w:p>
    <w:p>
      <w:pPr>
        <w:widowControl/>
        <w:numPr>
          <w:ilvl w:val="1"/>
          <w:numId w:val="2"/>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型式检验</w:t>
      </w:r>
    </w:p>
    <w:p>
      <w:pPr>
        <w:widowControl/>
        <w:tabs>
          <w:tab w:val="center" w:pos="4201"/>
          <w:tab w:val="right" w:leader="dot" w:pos="9298"/>
        </w:tabs>
        <w:autoSpaceDE w:val="0"/>
        <w:autoSpaceDN w:val="0"/>
        <w:ind w:firstLine="420" w:firstLineChars="200"/>
        <w:rPr>
          <w:rFonts w:ascii="SimSun"/>
          <w:kern w:val="0"/>
          <w:szCs w:val="21"/>
        </w:rPr>
      </w:pPr>
      <w:r>
        <w:rPr>
          <w:rFonts w:hint="eastAsia" w:ascii="SimSun"/>
          <w:kern w:val="0"/>
          <w:szCs w:val="21"/>
        </w:rPr>
        <w:t>型式检验项目为第4章中的全部项目，在正常连续生产情况下，每3个月至少进行一次。有下述情况之一，应进行型式检验：</w:t>
      </w:r>
    </w:p>
    <w:p>
      <w:pPr>
        <w:widowControl/>
        <w:tabs>
          <w:tab w:val="center" w:pos="4201"/>
          <w:tab w:val="right" w:leader="dot" w:pos="9298"/>
        </w:tabs>
        <w:autoSpaceDE w:val="0"/>
        <w:autoSpaceDN w:val="0"/>
        <w:ind w:firstLine="420" w:firstLineChars="200"/>
        <w:rPr>
          <w:rFonts w:ascii="SimSun"/>
          <w:kern w:val="0"/>
          <w:szCs w:val="21"/>
        </w:rPr>
      </w:pPr>
      <w:r>
        <w:rPr>
          <w:rFonts w:hint="eastAsia" w:ascii="SimSun"/>
          <w:kern w:val="0"/>
          <w:szCs w:val="21"/>
        </w:rPr>
        <w:t>a） 原料有较大改变，可能影响产品质量时；</w:t>
      </w:r>
    </w:p>
    <w:p>
      <w:pPr>
        <w:widowControl/>
        <w:tabs>
          <w:tab w:val="center" w:pos="4201"/>
          <w:tab w:val="right" w:leader="dot" w:pos="9298"/>
        </w:tabs>
        <w:autoSpaceDE w:val="0"/>
        <w:autoSpaceDN w:val="0"/>
        <w:ind w:firstLine="420" w:firstLineChars="200"/>
        <w:rPr>
          <w:rFonts w:ascii="SimSun"/>
          <w:kern w:val="0"/>
          <w:szCs w:val="21"/>
        </w:rPr>
      </w:pPr>
      <w:r>
        <w:rPr>
          <w:rFonts w:hint="eastAsia" w:ascii="SimSun"/>
          <w:kern w:val="0"/>
          <w:szCs w:val="21"/>
        </w:rPr>
        <w:t>b） 生产地址、生产设备或生产工艺有较大改变，可能影响产品质量时；</w:t>
      </w:r>
    </w:p>
    <w:p>
      <w:pPr>
        <w:widowControl/>
        <w:tabs>
          <w:tab w:val="center" w:pos="4201"/>
          <w:tab w:val="right" w:leader="dot" w:pos="9298"/>
        </w:tabs>
        <w:autoSpaceDE w:val="0"/>
        <w:autoSpaceDN w:val="0"/>
        <w:ind w:firstLine="420" w:firstLineChars="200"/>
        <w:rPr>
          <w:rFonts w:ascii="SimSun"/>
          <w:kern w:val="0"/>
          <w:szCs w:val="21"/>
        </w:rPr>
      </w:pPr>
      <w:r>
        <w:rPr>
          <w:rFonts w:ascii="SimSun"/>
          <w:kern w:val="0"/>
          <w:szCs w:val="21"/>
        </w:rPr>
        <w:t>c</w:t>
      </w:r>
      <w:r>
        <w:rPr>
          <w:rFonts w:hint="eastAsia" w:ascii="SimSun"/>
          <w:kern w:val="0"/>
          <w:szCs w:val="21"/>
        </w:rPr>
        <w:t>） 停产后又恢复生产时；</w:t>
      </w:r>
    </w:p>
    <w:p>
      <w:pPr>
        <w:widowControl/>
        <w:tabs>
          <w:tab w:val="center" w:pos="4201"/>
          <w:tab w:val="right" w:leader="dot" w:pos="9298"/>
        </w:tabs>
        <w:autoSpaceDE w:val="0"/>
        <w:autoSpaceDN w:val="0"/>
        <w:ind w:firstLine="420" w:firstLineChars="200"/>
        <w:rPr>
          <w:rFonts w:ascii="SimSun"/>
          <w:kern w:val="0"/>
          <w:szCs w:val="21"/>
        </w:rPr>
      </w:pPr>
      <w:r>
        <w:rPr>
          <w:rFonts w:ascii="SimSun"/>
          <w:kern w:val="0"/>
          <w:szCs w:val="21"/>
        </w:rPr>
        <w:t>d</w:t>
      </w:r>
      <w:r>
        <w:rPr>
          <w:rFonts w:hint="eastAsia" w:ascii="SimSun"/>
          <w:kern w:val="0"/>
          <w:szCs w:val="21"/>
        </w:rPr>
        <w:t>） 国家质量监管机构提出型式检验要求时。</w:t>
      </w:r>
    </w:p>
    <w:p>
      <w:pPr>
        <w:widowControl/>
        <w:numPr>
          <w:ilvl w:val="1"/>
          <w:numId w:val="2"/>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判定规则</w:t>
      </w:r>
    </w:p>
    <w:p>
      <w:pPr>
        <w:widowControl/>
        <w:tabs>
          <w:tab w:val="center" w:pos="4201"/>
          <w:tab w:val="right" w:leader="dot" w:pos="9298"/>
        </w:tabs>
        <w:autoSpaceDE w:val="0"/>
        <w:autoSpaceDN w:val="0"/>
        <w:ind w:firstLine="420" w:firstLineChars="200"/>
        <w:rPr>
          <w:rFonts w:ascii="SimSun"/>
          <w:color w:val="000000"/>
          <w:kern w:val="0"/>
          <w:szCs w:val="20"/>
        </w:rPr>
      </w:pPr>
      <w:r>
        <w:rPr>
          <w:rFonts w:hint="eastAsia" w:ascii="SimSun"/>
          <w:color w:val="000000"/>
          <w:kern w:val="0"/>
          <w:szCs w:val="20"/>
        </w:rPr>
        <w:t>按 GB/T 8170-2008中4.3.3判定检验结果是否符合本文件要求。</w:t>
      </w:r>
    </w:p>
    <w:p>
      <w:pPr>
        <w:widowControl/>
        <w:tabs>
          <w:tab w:val="center" w:pos="4201"/>
          <w:tab w:val="right" w:leader="dot" w:pos="9298"/>
        </w:tabs>
        <w:autoSpaceDE w:val="0"/>
        <w:autoSpaceDN w:val="0"/>
        <w:ind w:firstLine="420" w:firstLineChars="200"/>
        <w:rPr>
          <w:szCs w:val="21"/>
        </w:rPr>
      </w:pPr>
      <w:r>
        <w:rPr>
          <w:rFonts w:hint="eastAsia" w:ascii="SimSun"/>
          <w:color w:val="000000"/>
          <w:kern w:val="0"/>
          <w:szCs w:val="20"/>
        </w:rPr>
        <w:t>出厂检验和型式检验中任一项目不符合第4章的技术要求，则判定该批次产品不合格。</w:t>
      </w:r>
    </w:p>
    <w:bookmarkEnd w:id="67"/>
    <w:p>
      <w:pPr>
        <w:pStyle w:val="44"/>
        <w:spacing w:before="312" w:after="312"/>
        <w:rPr>
          <w:szCs w:val="21"/>
        </w:rPr>
      </w:pPr>
      <w:r>
        <w:rPr>
          <w:rFonts w:hint="eastAsia"/>
          <w:szCs w:val="21"/>
        </w:rPr>
        <w:t>验收和质量保证期</w:t>
      </w:r>
      <w:bookmarkEnd w:id="47"/>
      <w:bookmarkEnd w:id="48"/>
      <w:bookmarkEnd w:id="49"/>
      <w:bookmarkEnd w:id="50"/>
      <w:bookmarkEnd w:id="51"/>
      <w:bookmarkEnd w:id="52"/>
      <w:bookmarkEnd w:id="53"/>
      <w:bookmarkEnd w:id="54"/>
      <w:bookmarkEnd w:id="55"/>
      <w:bookmarkEnd w:id="56"/>
    </w:p>
    <w:p>
      <w:pPr>
        <w:pStyle w:val="41"/>
        <w:spacing w:before="156" w:after="156"/>
        <w:ind w:left="-2" w:leftChars="-1"/>
        <w:rPr>
          <w:sz w:val="21"/>
          <w:szCs w:val="21"/>
        </w:rPr>
      </w:pPr>
      <w:bookmarkStart w:id="68" w:name="_Toc494273411"/>
      <w:r>
        <w:rPr>
          <w:rFonts w:hint="eastAsia"/>
          <w:sz w:val="21"/>
          <w:szCs w:val="21"/>
        </w:rPr>
        <w:t>验收</w:t>
      </w:r>
      <w:bookmarkEnd w:id="68"/>
    </w:p>
    <w:p>
      <w:pPr>
        <w:pStyle w:val="23"/>
        <w:rPr>
          <w:sz w:val="21"/>
          <w:szCs w:val="21"/>
        </w:rPr>
      </w:pPr>
      <w:r>
        <w:rPr>
          <w:rFonts w:hint="eastAsia"/>
          <w:sz w:val="21"/>
          <w:szCs w:val="21"/>
        </w:rPr>
        <w:t>应符合 GB/T 1604的规定。</w:t>
      </w:r>
    </w:p>
    <w:p>
      <w:pPr>
        <w:pStyle w:val="41"/>
        <w:spacing w:before="156" w:after="156"/>
        <w:ind w:left="-2" w:leftChars="-1"/>
        <w:rPr>
          <w:sz w:val="21"/>
          <w:szCs w:val="21"/>
        </w:rPr>
      </w:pPr>
      <w:bookmarkStart w:id="69" w:name="_Toc494273412"/>
      <w:r>
        <w:rPr>
          <w:rFonts w:hint="eastAsia"/>
          <w:sz w:val="21"/>
          <w:szCs w:val="21"/>
        </w:rPr>
        <w:t>质量保证期</w:t>
      </w:r>
      <w:bookmarkEnd w:id="69"/>
    </w:p>
    <w:p>
      <w:pPr>
        <w:pStyle w:val="23"/>
        <w:ind w:firstLine="405" w:firstLineChars="193"/>
        <w:rPr>
          <w:sz w:val="21"/>
          <w:szCs w:val="21"/>
        </w:rPr>
      </w:pPr>
      <w:r>
        <w:rPr>
          <w:rFonts w:hint="eastAsia" w:ascii="SimSun" w:hAnsi="Times New Roman" w:eastAsia="SimSun" w:cs="Times New Roman"/>
          <w:color w:val="000000"/>
          <w:kern w:val="0"/>
          <w:sz w:val="21"/>
          <w:szCs w:val="20"/>
          <w:lang w:val="en-US" w:eastAsia="zh-CN" w:bidi="ar-SA"/>
        </w:rPr>
        <w:t>在8.2的储运条件下，异噁草松乳油的质量保证期从生产日期算起为2年。质量保证期内，各项指标均应符合本文件要求</w:t>
      </w:r>
      <w:r>
        <w:rPr>
          <w:rFonts w:hint="eastAsia"/>
          <w:sz w:val="21"/>
          <w:szCs w:val="21"/>
        </w:rPr>
        <w:t>。</w:t>
      </w:r>
    </w:p>
    <w:p>
      <w:pPr>
        <w:pStyle w:val="44"/>
        <w:spacing w:before="312" w:after="312" w:line="240" w:lineRule="atLeast"/>
        <w:rPr>
          <w:rFonts w:ascii="Arial" w:hAnsi="Arial" w:cs="Arial"/>
          <w:szCs w:val="21"/>
        </w:rPr>
      </w:pPr>
      <w:r>
        <w:rPr>
          <w:rFonts w:hint="eastAsia" w:ascii="Arial" w:hAnsi="Arial" w:cs="Arial"/>
          <w:szCs w:val="21"/>
        </w:rPr>
        <w:t>标志、标签、包装、储运</w:t>
      </w:r>
      <w:bookmarkEnd w:id="57"/>
      <w:bookmarkEnd w:id="58"/>
      <w:bookmarkEnd w:id="59"/>
      <w:bookmarkEnd w:id="60"/>
    </w:p>
    <w:p>
      <w:pPr>
        <w:pStyle w:val="41"/>
        <w:spacing w:before="156" w:after="156"/>
        <w:rPr>
          <w:sz w:val="21"/>
          <w:szCs w:val="21"/>
        </w:rPr>
      </w:pPr>
      <w:r>
        <w:rPr>
          <w:rFonts w:hint="eastAsia"/>
          <w:sz w:val="21"/>
          <w:szCs w:val="21"/>
        </w:rPr>
        <w:t>标志、标签、包装</w:t>
      </w:r>
      <w:bookmarkEnd w:id="61"/>
      <w:bookmarkEnd w:id="62"/>
      <w:bookmarkEnd w:id="63"/>
    </w:p>
    <w:p>
      <w:pPr>
        <w:pStyle w:val="23"/>
        <w:snapToGrid w:val="0"/>
        <w:rPr>
          <w:rFonts w:hAnsi="SimSun"/>
          <w:sz w:val="21"/>
          <w:szCs w:val="21"/>
        </w:rPr>
      </w:pPr>
      <w:r>
        <w:rPr>
          <w:rFonts w:hint="eastAsia"/>
          <w:sz w:val="21"/>
          <w:szCs w:val="21"/>
          <w:lang w:eastAsia="zh-CN"/>
        </w:rPr>
        <w:t>异噁草松</w:t>
      </w:r>
      <w:r>
        <w:rPr>
          <w:rFonts w:hint="eastAsia"/>
          <w:sz w:val="21"/>
          <w:szCs w:val="21"/>
        </w:rPr>
        <w:t>乳油的标志、标签、包装应符合</w:t>
      </w:r>
      <w:r>
        <w:rPr>
          <w:sz w:val="21"/>
          <w:szCs w:val="21"/>
        </w:rPr>
        <w:t xml:space="preserve"> GB 4838</w:t>
      </w:r>
      <w:r>
        <w:rPr>
          <w:rFonts w:hint="eastAsia"/>
          <w:sz w:val="21"/>
          <w:szCs w:val="21"/>
        </w:rPr>
        <w:t>的规定；</w:t>
      </w:r>
      <w:r>
        <w:rPr>
          <w:rFonts w:hint="eastAsia"/>
          <w:sz w:val="21"/>
          <w:szCs w:val="21"/>
          <w:lang w:eastAsia="zh-CN"/>
        </w:rPr>
        <w:t>异噁草松</w:t>
      </w:r>
      <w:r>
        <w:rPr>
          <w:rFonts w:hint="eastAsia"/>
          <w:sz w:val="21"/>
          <w:szCs w:val="21"/>
        </w:rPr>
        <w:t>乳油应采用聚酯瓶或</w:t>
      </w:r>
      <w:r>
        <w:rPr>
          <w:rFonts w:hint="eastAsia"/>
          <w:sz w:val="21"/>
          <w:szCs w:val="21"/>
          <w:lang w:val="en-US" w:eastAsia="zh-CN"/>
        </w:rPr>
        <w:t>玻璃</w:t>
      </w:r>
      <w:r>
        <w:rPr>
          <w:rFonts w:hint="eastAsia"/>
          <w:sz w:val="21"/>
          <w:szCs w:val="21"/>
        </w:rPr>
        <w:t>瓶包装，每</w:t>
      </w:r>
      <w:r>
        <w:rPr>
          <w:rFonts w:hint="eastAsia"/>
          <w:sz w:val="21"/>
          <w:szCs w:val="21"/>
          <w:lang w:val="en-US" w:eastAsia="zh-CN"/>
        </w:rPr>
        <w:t>瓶</w:t>
      </w:r>
      <w:r>
        <w:rPr>
          <w:rFonts w:hint="eastAsia"/>
          <w:sz w:val="21"/>
          <w:szCs w:val="21"/>
        </w:rPr>
        <w:t>净含量</w:t>
      </w:r>
      <w:r>
        <w:rPr>
          <w:rFonts w:hint="eastAsia"/>
          <w:sz w:val="21"/>
          <w:szCs w:val="21"/>
          <w:lang w:val="en-US" w:eastAsia="zh-CN"/>
        </w:rPr>
        <w:t>为500 g或1000 g，每箱净重1</w:t>
      </w:r>
      <w:r>
        <w:rPr>
          <w:rFonts w:hint="eastAsia"/>
          <w:sz w:val="21"/>
          <w:szCs w:val="21"/>
        </w:rPr>
        <w:t>0 kg</w:t>
      </w:r>
      <w:r>
        <w:rPr>
          <w:rFonts w:hint="eastAsia"/>
          <w:sz w:val="21"/>
          <w:szCs w:val="21"/>
          <w:lang w:val="en-US" w:eastAsia="zh-CN"/>
        </w:rPr>
        <w:t>或12 kg</w:t>
      </w:r>
      <w:r>
        <w:rPr>
          <w:rFonts w:hint="eastAsia"/>
          <w:sz w:val="21"/>
          <w:szCs w:val="21"/>
        </w:rPr>
        <w:t>。</w:t>
      </w:r>
      <w:r>
        <w:rPr>
          <w:rFonts w:hint="eastAsia" w:hAnsi="SimSun"/>
          <w:sz w:val="21"/>
          <w:szCs w:val="21"/>
        </w:rPr>
        <w:t>也可根据用户要求或订货协议采用其他形式的包装，但应符合</w:t>
      </w:r>
      <w:r>
        <w:rPr>
          <w:rFonts w:hAnsi="SimSun"/>
          <w:sz w:val="21"/>
          <w:szCs w:val="21"/>
        </w:rPr>
        <w:t xml:space="preserve"> GB 4838</w:t>
      </w:r>
      <w:r>
        <w:rPr>
          <w:rFonts w:hint="eastAsia" w:hAnsi="SimSun"/>
          <w:sz w:val="21"/>
          <w:szCs w:val="21"/>
        </w:rPr>
        <w:t>的规定。</w:t>
      </w:r>
    </w:p>
    <w:p>
      <w:pPr>
        <w:pStyle w:val="41"/>
        <w:spacing w:before="156" w:after="156"/>
        <w:rPr>
          <w:sz w:val="21"/>
          <w:szCs w:val="21"/>
        </w:rPr>
      </w:pPr>
      <w:bookmarkStart w:id="70" w:name="_Toc457491891"/>
      <w:bookmarkStart w:id="71" w:name="_Toc440293261"/>
      <w:bookmarkStart w:id="72" w:name="_Toc458086753"/>
      <w:r>
        <w:rPr>
          <w:rFonts w:hint="eastAsia"/>
          <w:sz w:val="21"/>
          <w:szCs w:val="21"/>
        </w:rPr>
        <w:t>储运</w:t>
      </w:r>
      <w:bookmarkEnd w:id="70"/>
      <w:bookmarkEnd w:id="71"/>
      <w:bookmarkEnd w:id="72"/>
    </w:p>
    <w:p>
      <w:pPr>
        <w:pStyle w:val="23"/>
        <w:rPr>
          <w:rFonts w:ascii="Arial" w:hAnsi="Arial" w:cs="Arial"/>
          <w:sz w:val="21"/>
          <w:szCs w:val="21"/>
        </w:rPr>
      </w:pPr>
      <w:r>
        <w:rPr>
          <w:rFonts w:hint="eastAsia" w:hAnsi="SimSun"/>
          <w:sz w:val="21"/>
          <w:szCs w:val="21"/>
          <w:lang w:eastAsia="zh-CN"/>
        </w:rPr>
        <w:t>异噁草松</w:t>
      </w:r>
      <w:r>
        <w:rPr>
          <w:rFonts w:hint="eastAsia" w:hAnsi="SimSun"/>
          <w:sz w:val="21"/>
          <w:szCs w:val="21"/>
        </w:rPr>
        <w:t>乳油</w:t>
      </w:r>
      <w:r>
        <w:rPr>
          <w:rFonts w:hint="eastAsia"/>
          <w:sz w:val="21"/>
          <w:szCs w:val="21"/>
        </w:rPr>
        <w:t>包装件应储存在通风、干燥的库房中；储运时，严防潮湿和日晒，不得与食物、种子、饲料混放，避免与皮肤、眼睛接触，防止由口鼻吸入。</w:t>
      </w:r>
    </w:p>
    <w:p>
      <w:pPr>
        <w:pStyle w:val="99"/>
      </w:pPr>
    </w:p>
    <w:p>
      <w:pPr>
        <w:pStyle w:val="87"/>
      </w:pPr>
    </w:p>
    <w:p>
      <w:pPr>
        <w:pStyle w:val="85"/>
      </w:pPr>
      <w:r>
        <w:br w:type="textWrapping"/>
      </w:r>
      <w:r>
        <w:rPr>
          <w:rFonts w:hint="eastAsia"/>
        </w:rPr>
        <w:t>（资料性）</w:t>
      </w:r>
      <w:r>
        <w:br w:type="textWrapping"/>
      </w:r>
      <w:r>
        <w:rPr>
          <w:rFonts w:hint="eastAsia"/>
          <w:lang w:eastAsia="zh-CN"/>
        </w:rPr>
        <w:t>异噁草松</w:t>
      </w:r>
      <w:r>
        <w:rPr>
          <w:rFonts w:hint="eastAsia"/>
        </w:rPr>
        <w:t>的其他名称、结构式和基本物化参数</w:t>
      </w:r>
    </w:p>
    <w:p>
      <w:pPr>
        <w:pStyle w:val="23"/>
        <w:rPr>
          <w:rFonts w:hAnsi="SimSun" w:cs="Arial"/>
          <w:sz w:val="21"/>
          <w:szCs w:val="21"/>
        </w:rPr>
      </w:pPr>
      <w:bookmarkStart w:id="73" w:name="DW"/>
      <w:bookmarkEnd w:id="73"/>
      <w:r>
        <w:rPr>
          <w:rFonts w:hint="eastAsia" w:hAnsi="SimSun" w:cs="Arial"/>
          <w:sz w:val="21"/>
          <w:szCs w:val="21"/>
          <w:lang w:eastAsia="zh-CN"/>
        </w:rPr>
        <w:t>异噁草松</w:t>
      </w:r>
      <w:r>
        <w:rPr>
          <w:rFonts w:hint="eastAsia" w:hAnsi="SimSun" w:cs="Arial"/>
          <w:sz w:val="21"/>
          <w:szCs w:val="21"/>
        </w:rPr>
        <w:t>的其他名称、结构式和基本物化参数如下</w:t>
      </w:r>
      <w:r>
        <w:rPr>
          <w:rFonts w:hAnsi="SimSun" w:cs="Arial"/>
          <w:sz w:val="21"/>
          <w:szCs w:val="21"/>
        </w:rPr>
        <w:t>：</w:t>
      </w:r>
    </w:p>
    <w:p>
      <w:pPr>
        <w:pStyle w:val="23"/>
        <w:ind w:left="420" w:firstLine="0" w:firstLineChars="0"/>
        <w:rPr>
          <w:rFonts w:hAnsi="SimSun" w:cs="Arial"/>
          <w:sz w:val="21"/>
          <w:szCs w:val="21"/>
        </w:rPr>
      </w:pPr>
      <w:r>
        <w:rPr>
          <w:rFonts w:ascii="Times New Roman"/>
          <w:spacing w:val="-60"/>
          <w:sz w:val="21"/>
          <w:szCs w:val="21"/>
        </w:rPr>
        <w:t>—</w:t>
      </w:r>
      <w:r>
        <w:rPr>
          <w:rFonts w:ascii="Times New Roman"/>
          <w:sz w:val="21"/>
          <w:szCs w:val="21"/>
        </w:rPr>
        <w:t>—</w:t>
      </w:r>
      <w:r>
        <w:rPr>
          <w:rFonts w:hAnsi="SimSun" w:cs="Arial"/>
          <w:sz w:val="21"/>
          <w:szCs w:val="21"/>
        </w:rPr>
        <w:t>ISO</w:t>
      </w:r>
      <w:r>
        <w:rPr>
          <w:rFonts w:hint="eastAsia" w:hAnsi="SimSun" w:cs="Arial"/>
          <w:sz w:val="21"/>
          <w:szCs w:val="21"/>
        </w:rPr>
        <w:t>通用名称：</w:t>
      </w:r>
      <w:r>
        <w:rPr>
          <w:rFonts w:hint="eastAsia"/>
          <w:sz w:val="21"/>
          <w:szCs w:val="21"/>
        </w:rPr>
        <w:t>Clomazone；</w:t>
      </w:r>
    </w:p>
    <w:p>
      <w:pPr>
        <w:pStyle w:val="23"/>
        <w:ind w:left="420" w:firstLine="0" w:firstLineChars="0"/>
        <w:rPr>
          <w:rFonts w:hAnsi="SimSun" w:cs="Arial"/>
          <w:iCs/>
          <w:sz w:val="21"/>
          <w:szCs w:val="21"/>
        </w:rPr>
      </w:pPr>
      <w:r>
        <w:rPr>
          <w:rFonts w:ascii="Times New Roman"/>
          <w:spacing w:val="-60"/>
          <w:sz w:val="21"/>
          <w:szCs w:val="21"/>
        </w:rPr>
        <w:t>—</w:t>
      </w:r>
      <w:r>
        <w:rPr>
          <w:rFonts w:ascii="Times New Roman"/>
          <w:sz w:val="21"/>
          <w:szCs w:val="21"/>
        </w:rPr>
        <w:t>—</w:t>
      </w:r>
      <w:r>
        <w:rPr>
          <w:rFonts w:hAnsi="SimSun" w:cs="Arial"/>
          <w:iCs/>
          <w:sz w:val="21"/>
          <w:szCs w:val="21"/>
        </w:rPr>
        <w:t>CAS</w:t>
      </w:r>
      <w:r>
        <w:rPr>
          <w:rFonts w:hint="eastAsia" w:hAnsi="SimSun" w:cs="Arial"/>
          <w:iCs/>
          <w:sz w:val="21"/>
          <w:szCs w:val="21"/>
        </w:rPr>
        <w:t>登录号：81777-89-1；</w:t>
      </w:r>
    </w:p>
    <w:p>
      <w:pPr>
        <w:pStyle w:val="23"/>
        <w:ind w:left="420" w:firstLine="0" w:firstLineChars="0"/>
        <w:rPr>
          <w:rFonts w:hAnsi="SimSun" w:cs="Arial"/>
          <w:sz w:val="21"/>
          <w:szCs w:val="21"/>
        </w:rPr>
      </w:pPr>
      <w:r>
        <w:rPr>
          <w:rFonts w:ascii="Times New Roman"/>
          <w:spacing w:val="-60"/>
          <w:sz w:val="21"/>
          <w:szCs w:val="21"/>
        </w:rPr>
        <w:t>—</w:t>
      </w:r>
      <w:r>
        <w:rPr>
          <w:rFonts w:ascii="Times New Roman"/>
          <w:sz w:val="21"/>
          <w:szCs w:val="21"/>
        </w:rPr>
        <w:t>—</w:t>
      </w:r>
      <w:r>
        <w:rPr>
          <w:rFonts w:hint="eastAsia" w:hAnsi="SimSun" w:cs="Arial"/>
          <w:sz w:val="21"/>
          <w:szCs w:val="21"/>
        </w:rPr>
        <w:t>化学名称：</w:t>
      </w:r>
      <w:r>
        <w:rPr>
          <w:rFonts w:hint="eastAsia"/>
          <w:i/>
          <w:iCs/>
          <w:sz w:val="21"/>
          <w:szCs w:val="21"/>
          <w:lang w:val="en-US" w:eastAsia="zh-CN"/>
        </w:rPr>
        <w:t>2</w:t>
      </w:r>
      <w:r>
        <w:rPr>
          <w:rFonts w:hint="eastAsia"/>
          <w:sz w:val="21"/>
          <w:szCs w:val="21"/>
        </w:rPr>
        <w:t>-(</w:t>
      </w:r>
      <w:r>
        <w:rPr>
          <w:rFonts w:hint="eastAsia"/>
          <w:sz w:val="21"/>
          <w:szCs w:val="21"/>
          <w:lang w:val="en-US" w:eastAsia="zh-CN"/>
        </w:rPr>
        <w:t>2</w:t>
      </w:r>
      <w:r>
        <w:rPr>
          <w:rFonts w:hint="eastAsia"/>
          <w:sz w:val="21"/>
          <w:szCs w:val="21"/>
        </w:rPr>
        <w:t>-</w:t>
      </w:r>
      <w:r>
        <w:rPr>
          <w:rFonts w:hint="eastAsia"/>
          <w:sz w:val="21"/>
          <w:szCs w:val="21"/>
          <w:lang w:val="en-US" w:eastAsia="zh-CN"/>
        </w:rPr>
        <w:t>氯苄基</w:t>
      </w:r>
      <w:r>
        <w:rPr>
          <w:rFonts w:hint="eastAsia"/>
          <w:sz w:val="21"/>
          <w:szCs w:val="21"/>
        </w:rPr>
        <w:t>)-</w:t>
      </w:r>
      <w:r>
        <w:rPr>
          <w:rFonts w:hint="eastAsia"/>
          <w:sz w:val="21"/>
          <w:szCs w:val="21"/>
          <w:lang w:val="en-US" w:eastAsia="zh-CN"/>
        </w:rPr>
        <w:t>4</w:t>
      </w:r>
      <w:r>
        <w:rPr>
          <w:rFonts w:hint="eastAsia"/>
          <w:sz w:val="21"/>
          <w:szCs w:val="21"/>
        </w:rPr>
        <w:t>,</w:t>
      </w:r>
      <w:r>
        <w:rPr>
          <w:rFonts w:hint="eastAsia"/>
          <w:sz w:val="21"/>
          <w:szCs w:val="21"/>
          <w:lang w:val="en-US" w:eastAsia="zh-CN"/>
        </w:rPr>
        <w:t>4</w:t>
      </w:r>
      <w:r>
        <w:rPr>
          <w:rFonts w:hint="eastAsia"/>
          <w:sz w:val="21"/>
          <w:szCs w:val="21"/>
        </w:rPr>
        <w:t>-二</w:t>
      </w:r>
      <w:r>
        <w:rPr>
          <w:rFonts w:hint="eastAsia"/>
          <w:sz w:val="21"/>
          <w:szCs w:val="21"/>
          <w:lang w:val="en-US" w:eastAsia="zh-CN"/>
        </w:rPr>
        <w:t>甲</w:t>
      </w:r>
      <w:r>
        <w:rPr>
          <w:rFonts w:hint="eastAsia"/>
          <w:sz w:val="21"/>
          <w:szCs w:val="21"/>
        </w:rPr>
        <w:t>基</w:t>
      </w:r>
      <w:r>
        <w:rPr>
          <w:rFonts w:hint="eastAsia"/>
          <w:sz w:val="21"/>
          <w:szCs w:val="21"/>
          <w:lang w:val="en-US" w:eastAsia="zh-CN"/>
        </w:rPr>
        <w:t>异噁唑</w:t>
      </w:r>
      <w:r>
        <w:rPr>
          <w:rFonts w:hint="eastAsia"/>
          <w:sz w:val="21"/>
          <w:szCs w:val="21"/>
        </w:rPr>
        <w:t>-3</w:t>
      </w:r>
      <w:r>
        <w:rPr>
          <w:rFonts w:hint="eastAsia"/>
          <w:sz w:val="21"/>
          <w:szCs w:val="21"/>
          <w:lang w:val="en-US" w:eastAsia="zh-CN"/>
        </w:rPr>
        <w:t>-酮</w:t>
      </w:r>
      <w:r>
        <w:rPr>
          <w:rFonts w:hint="eastAsia" w:hAnsi="SimSun" w:cs="Arial"/>
          <w:sz w:val="21"/>
          <w:szCs w:val="21"/>
        </w:rPr>
        <w:t>；</w:t>
      </w:r>
    </w:p>
    <w:p>
      <w:pPr>
        <w:pStyle w:val="23"/>
        <w:ind w:left="420" w:firstLine="0" w:firstLineChars="0"/>
        <w:rPr>
          <w:rFonts w:hAnsi="SimSun" w:cs="Arial"/>
          <w:sz w:val="21"/>
          <w:szCs w:val="21"/>
        </w:rPr>
      </w:pPr>
      <w:r>
        <w:rPr>
          <w:rFonts w:ascii="Times New Roman"/>
          <w:spacing w:val="-60"/>
          <w:sz w:val="21"/>
          <w:szCs w:val="21"/>
        </w:rPr>
        <w:t>—</w:t>
      </w:r>
      <w:r>
        <w:rPr>
          <w:rFonts w:ascii="Times New Roman"/>
          <w:sz w:val="21"/>
          <w:szCs w:val="21"/>
        </w:rPr>
        <w:t>—</w:t>
      </w:r>
      <w:r>
        <w:rPr>
          <w:rFonts w:hint="eastAsia" w:hAnsi="SimSun" w:cs="Arial"/>
          <w:sz w:val="21"/>
          <w:szCs w:val="21"/>
        </w:rPr>
        <w:t>结构式：</w:t>
      </w:r>
    </w:p>
    <w:p>
      <w:pPr>
        <w:spacing w:line="360" w:lineRule="auto"/>
        <w:jc w:val="center"/>
        <w:rPr>
          <w:rFonts w:ascii="SimSun" w:hAnsi="SimSun" w:cs="Arial"/>
          <w:szCs w:val="21"/>
        </w:rPr>
      </w:pPr>
      <w:r>
        <w:rPr>
          <w:rFonts w:hint="default" w:ascii="Arial" w:hAnsi="Arial" w:cs="Arial"/>
          <w:sz w:val="24"/>
          <w:highlight w:val="none"/>
        </w:rPr>
        <w:object>
          <v:shape id="_x0000_i1027" o:spt="75" type="#_x0000_t75" style="height:58.65pt;width:79.65pt;" o:ole="t" filled="f" o:preferrelative="t" stroked="f" coordsize="21600,21600">
            <v:path/>
            <v:fill on="f" focussize="0,0"/>
            <v:stroke on="f"/>
            <v:imagedata r:id="rId17" gain="2147483647f" blacklevel="0f" o:title=""/>
            <o:lock v:ext="edit" aspectratio="f"/>
            <w10:wrap type="none"/>
            <w10:anchorlock/>
          </v:shape>
          <o:OLEObject Type="Embed" ProgID="KingDrawXObject.Document" ShapeID="_x0000_i1027" DrawAspect="Content" ObjectID="_1468075727" r:id="rId16">
            <o:LockedField>false</o:LockedField>
          </o:OLEObject>
        </w:object>
      </w:r>
    </w:p>
    <w:p>
      <w:pPr>
        <w:ind w:left="420" w:leftChars="200"/>
        <w:rPr>
          <w:rFonts w:ascii="SimSun" w:hAnsi="SimSun" w:cs="Arial"/>
          <w:szCs w:val="21"/>
          <w:shd w:val="clear" w:color="auto" w:fill="FFFFFF"/>
        </w:rPr>
      </w:pPr>
      <w:r>
        <w:rPr>
          <w:spacing w:val="-60"/>
          <w:szCs w:val="21"/>
        </w:rPr>
        <w:t>—</w:t>
      </w:r>
      <w:r>
        <w:rPr>
          <w:szCs w:val="21"/>
        </w:rPr>
        <w:t>—</w:t>
      </w:r>
      <w:r>
        <w:rPr>
          <w:rFonts w:hint="eastAsia"/>
          <w:szCs w:val="21"/>
        </w:rPr>
        <w:t>分子</w:t>
      </w:r>
      <w:r>
        <w:rPr>
          <w:rFonts w:hint="eastAsia" w:ascii="SimSun" w:hAnsi="SimSun" w:cs="Arial"/>
          <w:szCs w:val="21"/>
        </w:rPr>
        <w:t>式：</w:t>
      </w:r>
      <w:r>
        <w:rPr>
          <w:rFonts w:hint="eastAsia"/>
          <w:szCs w:val="21"/>
        </w:rPr>
        <w:t>C</w:t>
      </w:r>
      <w:r>
        <w:rPr>
          <w:rFonts w:hint="eastAsia"/>
          <w:szCs w:val="21"/>
          <w:vertAlign w:val="subscript"/>
        </w:rPr>
        <w:t>1</w:t>
      </w:r>
      <w:r>
        <w:rPr>
          <w:rFonts w:hint="eastAsia"/>
          <w:szCs w:val="21"/>
          <w:vertAlign w:val="subscript"/>
          <w:lang w:val="en-US" w:eastAsia="zh-CN"/>
        </w:rPr>
        <w:t>2</w:t>
      </w:r>
      <w:r>
        <w:rPr>
          <w:rFonts w:hint="eastAsia"/>
          <w:szCs w:val="21"/>
        </w:rPr>
        <w:t>H</w:t>
      </w:r>
      <w:r>
        <w:rPr>
          <w:rFonts w:hint="eastAsia"/>
          <w:szCs w:val="21"/>
          <w:vertAlign w:val="subscript"/>
        </w:rPr>
        <w:t>1</w:t>
      </w:r>
      <w:r>
        <w:rPr>
          <w:rFonts w:hint="eastAsia"/>
          <w:szCs w:val="21"/>
          <w:vertAlign w:val="subscript"/>
          <w:lang w:val="en-US" w:eastAsia="zh-CN"/>
        </w:rPr>
        <w:t>4</w:t>
      </w:r>
      <w:r>
        <w:rPr>
          <w:rFonts w:hint="eastAsia"/>
          <w:szCs w:val="21"/>
          <w:vertAlign w:val="baseline"/>
          <w:lang w:val="en-US" w:eastAsia="zh-CN"/>
        </w:rPr>
        <w:t>Cl</w:t>
      </w:r>
      <w:r>
        <w:rPr>
          <w:rFonts w:hint="eastAsia"/>
          <w:szCs w:val="21"/>
        </w:rPr>
        <w:t>NO</w:t>
      </w:r>
      <w:r>
        <w:rPr>
          <w:rFonts w:hint="eastAsia"/>
          <w:szCs w:val="21"/>
          <w:vertAlign w:val="subscript"/>
          <w:lang w:val="en-US" w:eastAsia="zh-CN"/>
        </w:rPr>
        <w:t>2</w:t>
      </w:r>
      <w:r>
        <w:rPr>
          <w:rFonts w:hint="eastAsia"/>
          <w:szCs w:val="21"/>
        </w:rPr>
        <w:t>；</w:t>
      </w:r>
    </w:p>
    <w:p>
      <w:pPr>
        <w:ind w:left="420" w:leftChars="200"/>
        <w:rPr>
          <w:rFonts w:ascii="SimSun" w:hAnsi="SimSun" w:cs="Arial"/>
          <w:szCs w:val="21"/>
        </w:rPr>
      </w:pPr>
      <w:r>
        <w:rPr>
          <w:rFonts w:ascii="SimSun" w:hAnsi="SimSun"/>
          <w:spacing w:val="-60"/>
          <w:szCs w:val="21"/>
        </w:rPr>
        <w:t>—</w:t>
      </w:r>
      <w:r>
        <w:rPr>
          <w:rFonts w:ascii="SimSun" w:hAnsi="SimSun"/>
          <w:szCs w:val="21"/>
        </w:rPr>
        <w:t>—</w:t>
      </w:r>
      <w:r>
        <w:rPr>
          <w:rFonts w:hint="eastAsia" w:ascii="SimSun" w:hAnsi="SimSun" w:cs="Arial"/>
          <w:szCs w:val="21"/>
        </w:rPr>
        <w:t>相对分子质量：</w:t>
      </w:r>
      <w:r>
        <w:rPr>
          <w:rFonts w:hint="eastAsia" w:ascii="SimSun" w:hAnsi="SimSun"/>
          <w:szCs w:val="21"/>
          <w:lang w:val="en-US" w:eastAsia="zh-CN"/>
        </w:rPr>
        <w:t>239.7</w:t>
      </w:r>
      <w:r>
        <w:rPr>
          <w:rFonts w:hint="eastAsia" w:ascii="SimSun" w:hAnsi="SimSun"/>
          <w:szCs w:val="21"/>
        </w:rPr>
        <w:t>；</w:t>
      </w:r>
    </w:p>
    <w:p>
      <w:pPr>
        <w:ind w:left="420" w:leftChars="200"/>
        <w:rPr>
          <w:rFonts w:ascii="SimSun" w:hAnsi="SimSun" w:cs="SimSun"/>
          <w:szCs w:val="21"/>
        </w:rPr>
      </w:pPr>
      <w:r>
        <w:rPr>
          <w:rFonts w:ascii="SimSun" w:hAnsi="SimSun"/>
          <w:spacing w:val="-60"/>
          <w:szCs w:val="21"/>
        </w:rPr>
        <w:t>—</w:t>
      </w:r>
      <w:r>
        <w:rPr>
          <w:rFonts w:ascii="SimSun" w:hAnsi="SimSun"/>
          <w:szCs w:val="21"/>
        </w:rPr>
        <w:t>—</w:t>
      </w:r>
      <w:r>
        <w:rPr>
          <w:rFonts w:hint="eastAsia" w:ascii="SimSun" w:hAnsi="SimSun" w:cs="Arial"/>
          <w:szCs w:val="21"/>
        </w:rPr>
        <w:t>生物</w:t>
      </w:r>
      <w:r>
        <w:rPr>
          <w:rFonts w:hint="eastAsia" w:ascii="SimSun" w:hAnsi="SimSun" w:cs="SimSun"/>
          <w:szCs w:val="21"/>
        </w:rPr>
        <w:t>活性：除草；</w:t>
      </w:r>
    </w:p>
    <w:p>
      <w:pPr>
        <w:ind w:left="420" w:leftChars="200"/>
        <w:rPr>
          <w:rFonts w:hint="eastAsia" w:ascii="SimSun" w:hAnsi="SimSun"/>
          <w:szCs w:val="21"/>
        </w:rPr>
      </w:pPr>
      <w:r>
        <w:rPr>
          <w:rFonts w:ascii="SimSun" w:hAnsi="SimSun"/>
          <w:spacing w:val="-60"/>
          <w:szCs w:val="21"/>
        </w:rPr>
        <w:t>—</w:t>
      </w:r>
      <w:r>
        <w:rPr>
          <w:rFonts w:ascii="SimSun" w:hAnsi="SimSun"/>
          <w:szCs w:val="21"/>
        </w:rPr>
        <w:t>—</w:t>
      </w:r>
      <w:r>
        <w:rPr>
          <w:rFonts w:hint="eastAsia" w:ascii="SimSun" w:hAnsi="SimSun" w:cs="SimSun"/>
          <w:szCs w:val="21"/>
        </w:rPr>
        <w:t>熔点：</w:t>
      </w:r>
      <w:r>
        <w:rPr>
          <w:rFonts w:hint="eastAsia" w:ascii="SimSun" w:hAnsi="SimSun"/>
          <w:szCs w:val="21"/>
          <w:lang w:val="en-US" w:eastAsia="zh-CN"/>
        </w:rPr>
        <w:t>25</w:t>
      </w:r>
      <w:r>
        <w:rPr>
          <w:rFonts w:hint="default" w:ascii="Times New Roman" w:hAnsi="Times New Roman" w:cs="Times New Roman"/>
          <w:sz w:val="21"/>
          <w:szCs w:val="21"/>
        </w:rPr>
        <w:t>~</w:t>
      </w:r>
      <w:r>
        <w:rPr>
          <w:rFonts w:hint="eastAsia" w:ascii="SimSun" w:hAnsi="SimSun" w:cs="Arial"/>
          <w:kern w:val="0"/>
          <w:sz w:val="21"/>
          <w:szCs w:val="21"/>
          <w:lang w:val="en-US" w:eastAsia="zh-CN" w:bidi="ar-SA"/>
        </w:rPr>
        <w:t>34.7</w:t>
      </w:r>
      <w:r>
        <w:rPr>
          <w:rFonts w:hAnsi="SimSun" w:cs="Arial"/>
          <w:sz w:val="21"/>
          <w:szCs w:val="21"/>
        </w:rPr>
        <w:t xml:space="preserve"> </w:t>
      </w:r>
      <w:r>
        <w:rPr>
          <w:rFonts w:hint="eastAsia" w:hAnsi="SimSun" w:cs="Arial"/>
          <w:sz w:val="21"/>
          <w:szCs w:val="21"/>
        </w:rPr>
        <w:t>℃</w:t>
      </w:r>
      <w:r>
        <w:rPr>
          <w:rFonts w:hint="eastAsia" w:ascii="SimSun" w:hAnsi="SimSun"/>
          <w:szCs w:val="21"/>
        </w:rPr>
        <w:t>；</w:t>
      </w:r>
    </w:p>
    <w:p>
      <w:pPr>
        <w:ind w:left="420" w:leftChars="200"/>
        <w:rPr>
          <w:rFonts w:hint="eastAsia" w:ascii="SimSun" w:hAnsi="SimSun"/>
          <w:szCs w:val="21"/>
        </w:rPr>
      </w:pPr>
      <w:r>
        <w:rPr>
          <w:rFonts w:ascii="SimSun" w:hAnsi="SimSun"/>
          <w:spacing w:val="-60"/>
          <w:szCs w:val="21"/>
        </w:rPr>
        <w:t>—</w:t>
      </w:r>
      <w:r>
        <w:rPr>
          <w:rFonts w:ascii="SimSun" w:hAnsi="SimSun"/>
          <w:szCs w:val="21"/>
        </w:rPr>
        <w:t>—</w:t>
      </w:r>
      <w:r>
        <w:rPr>
          <w:rFonts w:hint="eastAsia" w:ascii="SimSun" w:hAnsi="SimSun" w:cs="SimSun"/>
          <w:szCs w:val="21"/>
          <w:lang w:val="en-US" w:eastAsia="zh-CN"/>
        </w:rPr>
        <w:t>沸</w:t>
      </w:r>
      <w:r>
        <w:rPr>
          <w:rFonts w:hint="eastAsia" w:ascii="SimSun" w:hAnsi="SimSun" w:cs="SimSun"/>
          <w:szCs w:val="21"/>
        </w:rPr>
        <w:t>点：</w:t>
      </w:r>
      <w:r>
        <w:rPr>
          <w:rFonts w:hint="eastAsia" w:ascii="SimSun" w:hAnsi="SimSun"/>
          <w:szCs w:val="21"/>
          <w:lang w:val="en-US" w:eastAsia="zh-CN"/>
        </w:rPr>
        <w:t>275.4</w:t>
      </w:r>
      <w:r>
        <w:rPr>
          <w:rFonts w:hint="default" w:ascii="Times New Roman" w:hAnsi="Times New Roman" w:cs="Times New Roman"/>
          <w:sz w:val="21"/>
          <w:szCs w:val="21"/>
        </w:rPr>
        <w:t>~~</w:t>
      </w:r>
      <w:r>
        <w:rPr>
          <w:rFonts w:hint="eastAsia" w:ascii="SimSun" w:hAnsi="SimSun"/>
          <w:szCs w:val="21"/>
          <w:lang w:val="en-US" w:eastAsia="zh-CN"/>
        </w:rPr>
        <w:t xml:space="preserve">281.7 </w:t>
      </w:r>
      <w:r>
        <w:rPr>
          <w:rFonts w:hint="eastAsia" w:ascii="SimSun" w:hAnsi="SimSun"/>
          <w:szCs w:val="21"/>
        </w:rPr>
        <w:t>℃</w:t>
      </w:r>
      <w:r>
        <w:rPr>
          <w:rFonts w:hint="eastAsia" w:ascii="SimSun" w:hAnsi="SimSun"/>
          <w:szCs w:val="21"/>
          <w:lang w:val="en-US" w:eastAsia="zh-CN"/>
        </w:rPr>
        <w:t>/760 mmHg</w:t>
      </w:r>
      <w:r>
        <w:rPr>
          <w:rFonts w:hint="eastAsia" w:ascii="SimSun" w:hAnsi="SimSun"/>
          <w:szCs w:val="21"/>
        </w:rPr>
        <w:t>；</w:t>
      </w:r>
    </w:p>
    <w:p>
      <w:pPr>
        <w:snapToGrid w:val="0"/>
        <w:ind w:firstLine="425" w:firstLineChars="473"/>
        <w:rPr>
          <w:rFonts w:ascii="SimSun" w:hAnsi="SimSun"/>
          <w:szCs w:val="21"/>
        </w:rPr>
      </w:pPr>
      <w:r>
        <w:rPr>
          <w:rFonts w:ascii="SimSun" w:hAnsi="SimSun"/>
          <w:spacing w:val="-60"/>
          <w:szCs w:val="21"/>
        </w:rPr>
        <w:t>—</w:t>
      </w:r>
      <w:r>
        <w:rPr>
          <w:rFonts w:ascii="SimSun" w:hAnsi="SimSun"/>
          <w:szCs w:val="21"/>
        </w:rPr>
        <w:t>—</w:t>
      </w:r>
      <w:r>
        <w:rPr>
          <w:rFonts w:hint="eastAsia" w:ascii="SimSun" w:hAnsi="SimSun"/>
          <w:szCs w:val="21"/>
        </w:rPr>
        <w:t>蒸气压（25℃）：</w:t>
      </w:r>
      <w:r>
        <w:rPr>
          <w:rFonts w:hint="eastAsia" w:ascii="SimSun" w:hAnsi="SimSun"/>
          <w:szCs w:val="21"/>
          <w:lang w:val="en-US" w:eastAsia="zh-CN"/>
        </w:rPr>
        <w:t>19.2</w:t>
      </w:r>
      <w:r>
        <w:rPr>
          <w:rFonts w:ascii="SimSun" w:hAnsi="SimSun"/>
          <w:szCs w:val="21"/>
        </w:rPr>
        <w:t xml:space="preserve"> </w:t>
      </w:r>
      <w:r>
        <w:rPr>
          <w:rFonts w:hint="eastAsia" w:ascii="SimSun" w:hAnsi="SimSun"/>
          <w:szCs w:val="21"/>
        </w:rPr>
        <w:t>mPa；</w:t>
      </w:r>
    </w:p>
    <w:p>
      <w:pPr>
        <w:pStyle w:val="23"/>
        <w:ind w:left="420" w:firstLine="0" w:firstLineChars="0"/>
        <w:rPr>
          <w:rFonts w:hAnsi="SimSun" w:cs="Arial"/>
          <w:sz w:val="21"/>
          <w:szCs w:val="21"/>
        </w:rPr>
      </w:pPr>
      <w:r>
        <w:rPr>
          <w:rFonts w:hAnsi="SimSun"/>
          <w:spacing w:val="-60"/>
          <w:sz w:val="21"/>
          <w:szCs w:val="21"/>
        </w:rPr>
        <w:t>—</w:t>
      </w:r>
      <w:r>
        <w:rPr>
          <w:rFonts w:hAnsi="SimSun"/>
          <w:sz w:val="21"/>
          <w:szCs w:val="21"/>
        </w:rPr>
        <w:t>—</w:t>
      </w:r>
      <w:r>
        <w:rPr>
          <w:rFonts w:hint="eastAsia" w:hAnsi="SimSun" w:cs="Arial"/>
          <w:sz w:val="21"/>
          <w:szCs w:val="21"/>
        </w:rPr>
        <w:t>溶解度</w:t>
      </w:r>
      <w:r>
        <w:rPr>
          <w:rFonts w:hAnsi="SimSun" w:cs="Arial"/>
          <w:sz w:val="21"/>
          <w:szCs w:val="21"/>
        </w:rPr>
        <w:t>(</w:t>
      </w:r>
      <w:r>
        <w:rPr>
          <w:rFonts w:hint="eastAsia" w:hAnsi="SimSun" w:cs="Arial"/>
          <w:sz w:val="21"/>
          <w:szCs w:val="21"/>
        </w:rPr>
        <w:t>20</w:t>
      </w:r>
      <w:r>
        <w:rPr>
          <w:rFonts w:hAnsi="SimSun" w:cs="Arial"/>
          <w:sz w:val="21"/>
          <w:szCs w:val="21"/>
        </w:rPr>
        <w:t xml:space="preserve"> </w:t>
      </w:r>
      <w:r>
        <w:rPr>
          <w:rFonts w:hint="eastAsia" w:hAnsi="SimSun" w:cs="Arial"/>
          <w:sz w:val="21"/>
          <w:szCs w:val="21"/>
        </w:rPr>
        <w:t>℃</w:t>
      </w:r>
      <w:r>
        <w:rPr>
          <w:rFonts w:hint="default" w:ascii="Times New Roman" w:hAnsi="Times New Roman" w:cs="Times New Roman"/>
          <w:sz w:val="21"/>
          <w:szCs w:val="21"/>
        </w:rPr>
        <w:t>~</w:t>
      </w:r>
      <w:r>
        <w:rPr>
          <w:rFonts w:hint="eastAsia" w:hAnsi="SimSun" w:cs="Arial"/>
          <w:sz w:val="21"/>
          <w:szCs w:val="21"/>
        </w:rPr>
        <w:t>2</w:t>
      </w:r>
      <w:r>
        <w:rPr>
          <w:rFonts w:hint="eastAsia" w:hAnsi="SimSun" w:cs="Arial"/>
          <w:sz w:val="21"/>
          <w:szCs w:val="21"/>
          <w:lang w:val="en-US" w:eastAsia="zh-CN"/>
        </w:rPr>
        <w:t>5</w:t>
      </w:r>
      <w:r>
        <w:rPr>
          <w:rFonts w:hAnsi="SimSun" w:cs="Arial"/>
          <w:sz w:val="21"/>
          <w:szCs w:val="21"/>
        </w:rPr>
        <w:t xml:space="preserve"> </w:t>
      </w:r>
      <w:r>
        <w:rPr>
          <w:rFonts w:hint="eastAsia" w:hAnsi="SimSun" w:cs="Arial"/>
          <w:sz w:val="21"/>
          <w:szCs w:val="21"/>
        </w:rPr>
        <w:t>℃</w:t>
      </w:r>
      <w:r>
        <w:rPr>
          <w:rFonts w:hint="eastAsia" w:hAnsi="SimSun" w:cs="Arial"/>
          <w:sz w:val="21"/>
          <w:szCs w:val="21"/>
          <w:lang w:eastAsia="zh-CN"/>
        </w:rPr>
        <w:t>，</w:t>
      </w:r>
      <w:r>
        <w:rPr>
          <w:rFonts w:hAnsi="SimSun" w:cs="Arial"/>
          <w:sz w:val="21"/>
          <w:szCs w:val="21"/>
        </w:rPr>
        <w:t>g/L)</w:t>
      </w:r>
      <w:r>
        <w:rPr>
          <w:rFonts w:hint="eastAsia" w:hAnsi="SimSun" w:cs="Arial"/>
          <w:sz w:val="21"/>
          <w:szCs w:val="21"/>
        </w:rPr>
        <w:t>：水中</w:t>
      </w:r>
      <w:r>
        <w:rPr>
          <w:rFonts w:hint="eastAsia" w:hAnsi="SimSun" w:cs="Arial"/>
          <w:sz w:val="21"/>
          <w:szCs w:val="21"/>
          <w:lang w:val="en-US" w:eastAsia="zh-CN"/>
        </w:rPr>
        <w:t>1.102</w:t>
      </w:r>
      <w:r>
        <w:rPr>
          <w:rFonts w:hint="eastAsia" w:hAnsi="SimSun" w:cs="Arial"/>
          <w:sz w:val="21"/>
          <w:szCs w:val="21"/>
        </w:rPr>
        <w:t>，</w:t>
      </w:r>
      <w:r>
        <w:rPr>
          <w:rFonts w:hint="eastAsia" w:hAnsi="SimSun" w:cs="Arial"/>
          <w:sz w:val="21"/>
          <w:szCs w:val="21"/>
          <w:lang w:val="en-US" w:eastAsia="zh-CN"/>
        </w:rPr>
        <w:t>丙酮＞1000、乙腈＞1000、二氯甲烷 955、乙酸乙酯 940、甲醇 969、正庚烷 192、甲苯＞1000</w:t>
      </w:r>
      <w:r>
        <w:rPr>
          <w:rFonts w:hint="eastAsia" w:hAnsi="SimSun" w:cs="Arial"/>
          <w:sz w:val="21"/>
          <w:szCs w:val="21"/>
        </w:rPr>
        <w:t>；</w:t>
      </w:r>
    </w:p>
    <w:p>
      <w:pPr>
        <w:pStyle w:val="23"/>
        <w:ind w:left="420" w:firstLine="0" w:firstLineChars="0"/>
        <w:rPr>
          <w:rFonts w:hAnsi="SimSun" w:cs="Arial"/>
          <w:sz w:val="21"/>
          <w:szCs w:val="21"/>
        </w:rPr>
      </w:pPr>
      <w:r>
        <w:rPr>
          <w:rFonts w:hAnsi="SimSun"/>
          <w:spacing w:val="-60"/>
          <w:sz w:val="21"/>
          <w:szCs w:val="21"/>
        </w:rPr>
        <w:t>—</w:t>
      </w:r>
      <w:r>
        <w:rPr>
          <w:rFonts w:hAnsi="SimSun"/>
          <w:sz w:val="21"/>
          <w:szCs w:val="21"/>
        </w:rPr>
        <w:t>—</w:t>
      </w:r>
      <w:r>
        <w:rPr>
          <w:rFonts w:hint="eastAsia" w:hAnsi="SimSun"/>
          <w:sz w:val="21"/>
          <w:szCs w:val="21"/>
        </w:rPr>
        <w:t>稳定性：</w:t>
      </w:r>
      <w:r>
        <w:rPr>
          <w:rFonts w:hint="eastAsia" w:hAnsi="SimSun"/>
          <w:sz w:val="21"/>
          <w:szCs w:val="21"/>
          <w:lang w:val="en-US" w:eastAsia="zh-CN"/>
        </w:rPr>
        <w:t>在室温下至少2年稳定，50 ℃下至少3个月稳定，日光下，水溶液中DT</w:t>
      </w:r>
      <w:r>
        <w:rPr>
          <w:rFonts w:hint="eastAsia" w:hAnsi="SimSun"/>
          <w:sz w:val="21"/>
          <w:szCs w:val="21"/>
          <w:vertAlign w:val="subscript"/>
          <w:lang w:val="en-US" w:eastAsia="zh-CN"/>
        </w:rPr>
        <w:t>50</w:t>
      </w:r>
      <w:r>
        <w:rPr>
          <w:rFonts w:hint="eastAsia" w:hAnsi="SimSun"/>
          <w:sz w:val="21"/>
          <w:szCs w:val="21"/>
          <w:vertAlign w:val="baseline"/>
          <w:lang w:val="en-US" w:eastAsia="zh-CN"/>
        </w:rPr>
        <w:t>大于30d</w:t>
      </w:r>
      <w:r>
        <w:rPr>
          <w:rFonts w:hint="eastAsia" w:hAnsi="SimSun" w:cs="Arial"/>
          <w:sz w:val="21"/>
          <w:szCs w:val="21"/>
        </w:rPr>
        <w:t>。</w:t>
      </w:r>
    </w:p>
    <w:p>
      <w:pPr>
        <w:pStyle w:val="23"/>
        <w:ind w:left="1038" w:leftChars="1" w:hanging="1036" w:hangingChars="471"/>
      </w:pPr>
    </w:p>
    <w:p>
      <w:pPr>
        <w:pStyle w:val="133"/>
        <w:framePr w:w="2523" w:h="431" w:hRule="exact" w:wrap="around"/>
        <w:jc w:val="center"/>
      </w:pPr>
      <w:r>
        <w:t>_________________________________</w:t>
      </w:r>
    </w:p>
    <w:p>
      <w:pPr>
        <w:pStyle w:val="23"/>
        <w:ind w:firstLine="440"/>
        <w:rPr>
          <w:rFonts w:hAnsi="SimSun" w:cs="Arial"/>
        </w:rPr>
      </w:pPr>
    </w:p>
    <w:sectPr>
      <w:footerReference r:id="rId7" w:type="default"/>
      <w:pgSz w:w="11906" w:h="16838"/>
      <w:pgMar w:top="567" w:right="1134" w:bottom="1134" w:left="1417"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Sun"/>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S Mincho">
    <w:altName w:val="Yu Gothic UI"/>
    <w:panose1 w:val="02020609040205080304"/>
    <w:charset w:val="80"/>
    <w:family w:val="modern"/>
    <w:pitch w:val="default"/>
    <w:sig w:usb0="00000000" w:usb1="00000000" w:usb2="00000010" w:usb3="00000000" w:csb0="0002009F" w:csb1="00000000"/>
  </w:font>
  <w:font w:name="Yu Gothic UI">
    <w:panose1 w:val="020B0500000000000000"/>
    <w:charset w:val="80"/>
    <w:family w:val="auto"/>
    <w:pitch w:val="default"/>
    <w:sig w:usb0="E00002FF" w:usb1="2AC7FDFF" w:usb2="00000016" w:usb3="00000000" w:csb0="2002009F" w:csb1="00000000"/>
  </w:font>
  <w:font w:name="Cambria Math">
    <w:panose1 w:val="02040503050406030204"/>
    <w:charset w:val="00"/>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9"/>
    </w:pPr>
    <w:r>
      <w:fldChar w:fldCharType="begin"/>
    </w:r>
    <w:r>
      <w:instrText xml:space="preserve"> PAGE  \* MERGEFORMAT </w:instrText>
    </w:r>
    <w:r>
      <w:fldChar w:fldCharType="separate"/>
    </w:r>
    <w: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pPr>
    <w:r>
      <w:rPr>
        <w:rFonts w:hint="eastAsia"/>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outside" w:y="1"/>
      <w:rPr>
        <w:rStyle w:val="35"/>
      </w:rPr>
    </w:pPr>
    <w:r>
      <w:rPr>
        <w:rStyle w:val="35"/>
      </w:rPr>
      <w:fldChar w:fldCharType="begin"/>
    </w:r>
    <w:r>
      <w:rPr>
        <w:rStyle w:val="35"/>
      </w:rPr>
      <w:instrText xml:space="preserve">PAGE  </w:instrText>
    </w:r>
    <w:r>
      <w:rPr>
        <w:rStyle w:val="35"/>
      </w:rPr>
      <w:fldChar w:fldCharType="separate"/>
    </w:r>
    <w:r>
      <w:rPr>
        <w:rStyle w:val="35"/>
      </w:rPr>
      <w:t>1</w:t>
    </w:r>
    <w:r>
      <w:rPr>
        <w:rStyle w:val="35"/>
      </w:rPr>
      <w:fldChar w:fldCharType="end"/>
    </w:r>
  </w:p>
  <w:p>
    <w:pPr>
      <w:pStyle w:val="4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r>
      <w:t>GB/T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Pr>
    <w:r>
      <w:t>GB/T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rPr>
        <w:rFonts w:hint="eastAsia" w:ascii="黑体" w:hAnsi="Times New Roman" w:eastAsia="黑体" w:cs="Times New Roman"/>
        <w:b w:val="0"/>
        <w:i w:val="0"/>
        <w:sz w:val="21"/>
      </w:rPr>
    </w:lvl>
    <w:lvl w:ilvl="1" w:tentative="0">
      <w:start w:val="1"/>
      <w:numFmt w:val="decimal"/>
      <w:isLgl/>
      <w:suff w:val="nothing"/>
      <w:lvlText w:val="%2　"/>
      <w:lvlJc w:val="left"/>
      <w:rPr>
        <w:rFonts w:hint="eastAsia" w:ascii="黑体" w:hAnsi="Times New Roman" w:eastAsia="黑体" w:cs="Times New Roman"/>
        <w:b w:val="0"/>
        <w:i w:val="0"/>
        <w:snapToGrid/>
        <w:spacing w:val="0"/>
        <w:w w:val="100"/>
        <w:kern w:val="21"/>
        <w:sz w:val="21"/>
      </w:rPr>
    </w:lvl>
    <w:lvl w:ilvl="2" w:tentative="0">
      <w:start w:val="1"/>
      <w:numFmt w:val="decimal"/>
      <w:pStyle w:val="145"/>
      <w:suff w:val="nothing"/>
      <w:lvlText w:val="%1%2.%3　"/>
      <w:lvlJc w:val="left"/>
      <w:rPr>
        <w:rFonts w:hint="eastAsia" w:ascii="黑体" w:hAnsi="Times New Roman" w:eastAsia="黑体" w:cs="Times New Roman"/>
        <w:b w:val="0"/>
        <w:i w:val="0"/>
        <w:sz w:val="21"/>
      </w:rPr>
    </w:lvl>
    <w:lvl w:ilvl="3" w:tentative="0">
      <w:start w:val="1"/>
      <w:numFmt w:val="decimal"/>
      <w:pStyle w:val="141"/>
      <w:suff w:val="nothing"/>
      <w:lvlText w:val="%1%2.%3.%4　"/>
      <w:lvlJc w:val="left"/>
      <w:rPr>
        <w:rFonts w:hint="eastAsia" w:ascii="黑体" w:hAnsi="Times New Roman" w:eastAsia="黑体" w:cs="Times New Roman"/>
        <w:b w:val="0"/>
        <w:i w:val="0"/>
        <w:sz w:val="21"/>
      </w:rPr>
    </w:lvl>
    <w:lvl w:ilvl="4" w:tentative="0">
      <w:start w:val="1"/>
      <w:numFmt w:val="decimal"/>
      <w:pStyle w:val="142"/>
      <w:suff w:val="nothing"/>
      <w:lvlText w:val="%1%2.%3.%4.%5　"/>
      <w:lvlJc w:val="left"/>
      <w:rPr>
        <w:rFonts w:hint="eastAsia" w:ascii="黑体" w:hAnsi="Times New Roman" w:eastAsia="黑体" w:cs="Times New Roman"/>
        <w:b w:val="0"/>
        <w:i w:val="0"/>
        <w:sz w:val="21"/>
      </w:rPr>
    </w:lvl>
    <w:lvl w:ilvl="5" w:tentative="0">
      <w:start w:val="1"/>
      <w:numFmt w:val="decimal"/>
      <w:pStyle w:val="143"/>
      <w:suff w:val="nothing"/>
      <w:lvlText w:val="%1%2.%3.%4.%5.%6　"/>
      <w:lvlJc w:val="left"/>
      <w:rPr>
        <w:rFonts w:hint="eastAsia" w:ascii="黑体" w:hAnsi="Times New Roman" w:eastAsia="黑体" w:cs="Times New Roman"/>
        <w:b w:val="0"/>
        <w:i w:val="0"/>
        <w:sz w:val="21"/>
      </w:rPr>
    </w:lvl>
    <w:lvl w:ilvl="6" w:tentative="0">
      <w:start w:val="1"/>
      <w:numFmt w:val="decimal"/>
      <w:pStyle w:val="144"/>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
    <w:nsid w:val="079102AD"/>
    <w:multiLevelType w:val="multilevel"/>
    <w:tmpl w:val="079102AD"/>
    <w:lvl w:ilvl="0" w:tentative="0">
      <w:start w:val="1"/>
      <w:numFmt w:val="decimal"/>
      <w:pStyle w:val="59"/>
      <w:suff w:val="nothing"/>
      <w:lvlText w:val="注%1："/>
      <w:lvlJc w:val="left"/>
      <w:pPr>
        <w:ind w:left="811" w:hanging="448"/>
      </w:pPr>
      <w:rPr>
        <w:rFonts w:hint="eastAsia" w:ascii="黑体" w:eastAsia="黑体" w:cs="Times New Roman"/>
        <w:b w:val="0"/>
        <w:i w:val="0"/>
        <w:sz w:val="18"/>
      </w:rPr>
    </w:lvl>
    <w:lvl w:ilvl="1" w:tentative="0">
      <w:start w:val="1"/>
      <w:numFmt w:val="lowerLetter"/>
      <w:lvlText w:val="%2)"/>
      <w:lvlJc w:val="left"/>
      <w:pPr>
        <w:tabs>
          <w:tab w:val="left" w:pos="0"/>
        </w:tabs>
        <w:ind w:left="992" w:hanging="629"/>
      </w:pPr>
      <w:rPr>
        <w:rFonts w:hint="eastAsia" w:cs="Times New Roman"/>
      </w:rPr>
    </w:lvl>
    <w:lvl w:ilvl="2" w:tentative="0">
      <w:start w:val="1"/>
      <w:numFmt w:val="lowerRoman"/>
      <w:lvlText w:val="%3."/>
      <w:lvlJc w:val="right"/>
      <w:pPr>
        <w:tabs>
          <w:tab w:val="left" w:pos="0"/>
        </w:tabs>
        <w:ind w:left="992" w:hanging="629"/>
      </w:pPr>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2">
    <w:nsid w:val="093C6778"/>
    <w:multiLevelType w:val="multilevel"/>
    <w:tmpl w:val="093C6778"/>
    <w:lvl w:ilvl="0" w:tentative="0">
      <w:start w:val="1"/>
      <w:numFmt w:val="decimal"/>
      <w:pStyle w:val="118"/>
      <w:suff w:val="nothing"/>
      <w:lvlText w:val="示例%1："/>
      <w:lvlJc w:val="left"/>
      <w:pPr>
        <w:ind w:firstLine="397"/>
      </w:pPr>
      <w:rPr>
        <w:rFonts w:hint="eastAsia" w:ascii="黑体" w:eastAsia="黑体" w:cs="Times New Roman"/>
        <w:sz w:val="18"/>
      </w:rPr>
    </w:lvl>
    <w:lvl w:ilvl="1" w:tentative="0">
      <w:start w:val="1"/>
      <w:numFmt w:val="lowerLetter"/>
      <w:lvlText w:val="%2)"/>
      <w:lvlJc w:val="left"/>
      <w:pPr>
        <w:ind w:left="840" w:hanging="420"/>
      </w:pPr>
      <w:rPr>
        <w:rFonts w:hint="eastAsia" w:cs="Times New Roman"/>
      </w:rPr>
    </w:lvl>
    <w:lvl w:ilvl="2" w:tentative="0">
      <w:start w:val="1"/>
      <w:numFmt w:val="lowerRoman"/>
      <w:lvlText w:val="%3."/>
      <w:lvlJc w:val="right"/>
      <w:pPr>
        <w:ind w:left="1260" w:hanging="420"/>
      </w:pPr>
      <w:rPr>
        <w:rFonts w:hint="eastAsia" w:cs="Times New Roman"/>
      </w:rPr>
    </w:lvl>
    <w:lvl w:ilvl="3" w:tentative="0">
      <w:start w:val="1"/>
      <w:numFmt w:val="decimal"/>
      <w:lvlText w:val="%4."/>
      <w:lvlJc w:val="left"/>
      <w:pPr>
        <w:ind w:left="1680" w:hanging="420"/>
      </w:pPr>
      <w:rPr>
        <w:rFonts w:hint="eastAsia" w:cs="Times New Roman"/>
      </w:rPr>
    </w:lvl>
    <w:lvl w:ilvl="4" w:tentative="0">
      <w:start w:val="1"/>
      <w:numFmt w:val="lowerLetter"/>
      <w:lvlText w:val="%5)"/>
      <w:lvlJc w:val="left"/>
      <w:pPr>
        <w:ind w:left="2100" w:hanging="420"/>
      </w:pPr>
      <w:rPr>
        <w:rFonts w:hint="eastAsia" w:cs="Times New Roman"/>
      </w:rPr>
    </w:lvl>
    <w:lvl w:ilvl="5" w:tentative="0">
      <w:start w:val="1"/>
      <w:numFmt w:val="lowerRoman"/>
      <w:lvlText w:val="%6."/>
      <w:lvlJc w:val="right"/>
      <w:pPr>
        <w:ind w:left="2520" w:hanging="420"/>
      </w:pPr>
      <w:rPr>
        <w:rFonts w:hint="eastAsia" w:cs="Times New Roman"/>
      </w:rPr>
    </w:lvl>
    <w:lvl w:ilvl="6" w:tentative="0">
      <w:start w:val="1"/>
      <w:numFmt w:val="decimal"/>
      <w:lvlText w:val="%7."/>
      <w:lvlJc w:val="left"/>
      <w:pPr>
        <w:ind w:left="2940" w:hanging="420"/>
      </w:pPr>
      <w:rPr>
        <w:rFonts w:hint="eastAsia" w:cs="Times New Roman"/>
      </w:rPr>
    </w:lvl>
    <w:lvl w:ilvl="7" w:tentative="0">
      <w:start w:val="1"/>
      <w:numFmt w:val="lowerLetter"/>
      <w:lvlText w:val="%8)"/>
      <w:lvlJc w:val="left"/>
      <w:pPr>
        <w:ind w:left="3360" w:hanging="420"/>
      </w:pPr>
      <w:rPr>
        <w:rFonts w:hint="eastAsia" w:cs="Times New Roman"/>
      </w:rPr>
    </w:lvl>
    <w:lvl w:ilvl="8" w:tentative="0">
      <w:start w:val="1"/>
      <w:numFmt w:val="lowerRoman"/>
      <w:lvlText w:val="%9."/>
      <w:lvlJc w:val="right"/>
      <w:pPr>
        <w:ind w:left="3780" w:hanging="420"/>
      </w:pPr>
      <w:rPr>
        <w:rFonts w:hint="eastAsia" w:cs="Times New Roman"/>
      </w:rPr>
    </w:lvl>
  </w:abstractNum>
  <w:abstractNum w:abstractNumId="3">
    <w:nsid w:val="0AE367E9"/>
    <w:multiLevelType w:val="multilevel"/>
    <w:tmpl w:val="0AE367E9"/>
    <w:lvl w:ilvl="0" w:tentative="0">
      <w:start w:val="1"/>
      <w:numFmt w:val="none"/>
      <w:pStyle w:val="51"/>
      <w:suff w:val="nothing"/>
      <w:lvlText w:val="%1示例："/>
      <w:lvlJc w:val="left"/>
      <w:pPr>
        <w:ind w:firstLine="363"/>
      </w:pPr>
      <w:rPr>
        <w:rFonts w:hint="eastAsia" w:ascii="黑体" w:eastAsia="黑体" w:cs="Times New Roman"/>
        <w:b w:val="0"/>
        <w:i w:val="0"/>
        <w:sz w:val="18"/>
        <w:szCs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4">
    <w:nsid w:val="0DDE2B46"/>
    <w:multiLevelType w:val="multilevel"/>
    <w:tmpl w:val="0DDE2B46"/>
    <w:lvl w:ilvl="0" w:tentative="0">
      <w:start w:val="1"/>
      <w:numFmt w:val="lowerLetter"/>
      <w:pStyle w:val="123"/>
      <w:suff w:val="nothing"/>
      <w:lvlText w:val="%1   "/>
      <w:lvlJc w:val="left"/>
      <w:pPr>
        <w:ind w:left="544" w:hanging="181"/>
      </w:pPr>
      <w:rPr>
        <w:rFonts w:hint="eastAsia" w:ascii="SimSun" w:eastAsia="SimSun" w:cs="Times New Roman"/>
        <w:b w:val="0"/>
        <w:i w:val="0"/>
        <w:sz w:val="18"/>
        <w:vertAlign w:val="superscript"/>
      </w:rPr>
    </w:lvl>
    <w:lvl w:ilvl="1" w:tentative="0">
      <w:start w:val="1"/>
      <w:numFmt w:val="lowerLetter"/>
      <w:lvlText w:val="%2"/>
      <w:lvlJc w:val="left"/>
      <w:pPr>
        <w:tabs>
          <w:tab w:val="left" w:pos="57"/>
        </w:tabs>
        <w:ind w:left="363" w:hanging="363"/>
      </w:pPr>
      <w:rPr>
        <w:rFonts w:hint="eastAsia" w:cs="Times New Roman"/>
      </w:rPr>
    </w:lvl>
    <w:lvl w:ilvl="2" w:tentative="0">
      <w:start w:val="1"/>
      <w:numFmt w:val="lowerRoman"/>
      <w:lvlText w:val="%3."/>
      <w:lvlJc w:val="right"/>
      <w:pPr>
        <w:tabs>
          <w:tab w:val="left" w:pos="57"/>
        </w:tabs>
        <w:ind w:left="363" w:hanging="363"/>
      </w:pPr>
      <w:rPr>
        <w:rFonts w:hint="eastAsia" w:cs="Times New Roman"/>
      </w:rPr>
    </w:lvl>
    <w:lvl w:ilvl="3" w:tentative="0">
      <w:start w:val="1"/>
      <w:numFmt w:val="decimal"/>
      <w:lvlText w:val="%4."/>
      <w:lvlJc w:val="left"/>
      <w:pPr>
        <w:tabs>
          <w:tab w:val="left" w:pos="57"/>
        </w:tabs>
        <w:ind w:left="363" w:hanging="363"/>
      </w:pPr>
      <w:rPr>
        <w:rFonts w:hint="eastAsia" w:cs="Times New Roman"/>
      </w:rPr>
    </w:lvl>
    <w:lvl w:ilvl="4" w:tentative="0">
      <w:start w:val="1"/>
      <w:numFmt w:val="lowerLetter"/>
      <w:lvlText w:val="%5)"/>
      <w:lvlJc w:val="left"/>
      <w:pPr>
        <w:tabs>
          <w:tab w:val="left" w:pos="57"/>
        </w:tabs>
        <w:ind w:left="363" w:hanging="363"/>
      </w:pPr>
      <w:rPr>
        <w:rFonts w:hint="eastAsia" w:cs="Times New Roman"/>
      </w:rPr>
    </w:lvl>
    <w:lvl w:ilvl="5" w:tentative="0">
      <w:start w:val="1"/>
      <w:numFmt w:val="lowerRoman"/>
      <w:lvlText w:val="%6."/>
      <w:lvlJc w:val="right"/>
      <w:pPr>
        <w:tabs>
          <w:tab w:val="left" w:pos="57"/>
        </w:tabs>
        <w:ind w:left="363" w:hanging="363"/>
      </w:pPr>
      <w:rPr>
        <w:rFonts w:hint="eastAsia" w:cs="Times New Roman"/>
      </w:rPr>
    </w:lvl>
    <w:lvl w:ilvl="6" w:tentative="0">
      <w:start w:val="1"/>
      <w:numFmt w:val="decimal"/>
      <w:lvlText w:val="%7."/>
      <w:lvlJc w:val="left"/>
      <w:pPr>
        <w:tabs>
          <w:tab w:val="left" w:pos="57"/>
        </w:tabs>
        <w:ind w:left="363" w:hanging="363"/>
      </w:pPr>
      <w:rPr>
        <w:rFonts w:hint="eastAsia" w:cs="Times New Roman"/>
      </w:rPr>
    </w:lvl>
    <w:lvl w:ilvl="7" w:tentative="0">
      <w:start w:val="1"/>
      <w:numFmt w:val="lowerLetter"/>
      <w:lvlText w:val="%8)"/>
      <w:lvlJc w:val="left"/>
      <w:pPr>
        <w:tabs>
          <w:tab w:val="left" w:pos="57"/>
        </w:tabs>
        <w:ind w:left="363" w:hanging="363"/>
      </w:pPr>
      <w:rPr>
        <w:rFonts w:hint="eastAsia" w:cs="Times New Roman"/>
      </w:rPr>
    </w:lvl>
    <w:lvl w:ilvl="8" w:tentative="0">
      <w:start w:val="1"/>
      <w:numFmt w:val="lowerRoman"/>
      <w:lvlText w:val="%9."/>
      <w:lvlJc w:val="right"/>
      <w:pPr>
        <w:tabs>
          <w:tab w:val="left" w:pos="57"/>
        </w:tabs>
        <w:ind w:left="363" w:hanging="363"/>
      </w:pPr>
      <w:rPr>
        <w:rFonts w:hint="eastAsia" w:cs="Times New Roman"/>
      </w:rPr>
    </w:lvl>
  </w:abstractNum>
  <w:abstractNum w:abstractNumId="5">
    <w:nsid w:val="1DBF583A"/>
    <w:multiLevelType w:val="multilevel"/>
    <w:tmpl w:val="1DBF583A"/>
    <w:lvl w:ilvl="0" w:tentative="0">
      <w:start w:val="1"/>
      <w:numFmt w:val="decimal"/>
      <w:pStyle w:val="66"/>
      <w:suff w:val="nothing"/>
      <w:lvlText w:val="注%1："/>
      <w:lvlJc w:val="left"/>
      <w:pPr>
        <w:ind w:left="811" w:hanging="448"/>
      </w:pPr>
      <w:rPr>
        <w:rFonts w:hint="eastAsia" w:ascii="黑体" w:eastAsia="黑体" w:cs="Times New Roman"/>
        <w:b w:val="0"/>
        <w:i w:val="0"/>
        <w:sz w:val="18"/>
        <w:szCs w:val="18"/>
        <w:vertAlign w:val="baseline"/>
      </w:rPr>
    </w:lvl>
    <w:lvl w:ilvl="1" w:tentative="0">
      <w:start w:val="1"/>
      <w:numFmt w:val="lowerLetter"/>
      <w:lvlText w:val="%2)"/>
      <w:lvlJc w:val="left"/>
      <w:pPr>
        <w:tabs>
          <w:tab w:val="left" w:pos="180"/>
        </w:tabs>
        <w:ind w:left="1172" w:hanging="629"/>
      </w:pPr>
      <w:rPr>
        <w:rFonts w:hint="eastAsia" w:cs="Times New Roman"/>
        <w:vertAlign w:val="baseline"/>
      </w:rPr>
    </w:lvl>
    <w:lvl w:ilvl="2" w:tentative="0">
      <w:start w:val="1"/>
      <w:numFmt w:val="lowerRoman"/>
      <w:lvlText w:val="%3."/>
      <w:lvlJc w:val="right"/>
      <w:pPr>
        <w:tabs>
          <w:tab w:val="left" w:pos="180"/>
        </w:tabs>
        <w:ind w:left="1172" w:hanging="629"/>
      </w:pPr>
      <w:rPr>
        <w:rFonts w:hint="eastAsia" w:cs="Times New Roman"/>
        <w:vertAlign w:val="baseline"/>
      </w:rPr>
    </w:lvl>
    <w:lvl w:ilvl="3" w:tentative="0">
      <w:start w:val="1"/>
      <w:numFmt w:val="decimal"/>
      <w:lvlText w:val="%4."/>
      <w:lvlJc w:val="left"/>
      <w:pPr>
        <w:tabs>
          <w:tab w:val="left" w:pos="180"/>
        </w:tabs>
        <w:ind w:left="1172" w:hanging="629"/>
      </w:pPr>
      <w:rPr>
        <w:rFonts w:hint="eastAsia" w:cs="Times New Roman"/>
        <w:vertAlign w:val="baseline"/>
      </w:rPr>
    </w:lvl>
    <w:lvl w:ilvl="4" w:tentative="0">
      <w:start w:val="1"/>
      <w:numFmt w:val="lowerLetter"/>
      <w:lvlText w:val="%5)"/>
      <w:lvlJc w:val="left"/>
      <w:pPr>
        <w:tabs>
          <w:tab w:val="left" w:pos="180"/>
        </w:tabs>
        <w:ind w:left="1172" w:hanging="629"/>
      </w:pPr>
      <w:rPr>
        <w:rFonts w:hint="eastAsia" w:cs="Times New Roman"/>
        <w:vertAlign w:val="baseline"/>
      </w:rPr>
    </w:lvl>
    <w:lvl w:ilvl="5" w:tentative="0">
      <w:start w:val="1"/>
      <w:numFmt w:val="lowerRoman"/>
      <w:lvlText w:val="%6."/>
      <w:lvlJc w:val="right"/>
      <w:pPr>
        <w:tabs>
          <w:tab w:val="left" w:pos="180"/>
        </w:tabs>
        <w:ind w:left="1172" w:hanging="629"/>
      </w:pPr>
      <w:rPr>
        <w:rFonts w:hint="eastAsia" w:cs="Times New Roman"/>
        <w:vertAlign w:val="baseline"/>
      </w:rPr>
    </w:lvl>
    <w:lvl w:ilvl="6" w:tentative="0">
      <w:start w:val="1"/>
      <w:numFmt w:val="decimal"/>
      <w:lvlText w:val="%7."/>
      <w:lvlJc w:val="left"/>
      <w:pPr>
        <w:tabs>
          <w:tab w:val="left" w:pos="180"/>
        </w:tabs>
        <w:ind w:left="1172" w:hanging="629"/>
      </w:pPr>
      <w:rPr>
        <w:rFonts w:hint="eastAsia" w:cs="Times New Roman"/>
        <w:vertAlign w:val="baseline"/>
      </w:rPr>
    </w:lvl>
    <w:lvl w:ilvl="7" w:tentative="0">
      <w:start w:val="1"/>
      <w:numFmt w:val="lowerLetter"/>
      <w:lvlText w:val="%8)"/>
      <w:lvlJc w:val="left"/>
      <w:pPr>
        <w:tabs>
          <w:tab w:val="left" w:pos="180"/>
        </w:tabs>
        <w:ind w:left="1172" w:hanging="629"/>
      </w:pPr>
      <w:rPr>
        <w:rFonts w:hint="eastAsia" w:cs="Times New Roman"/>
        <w:vertAlign w:val="baseline"/>
      </w:rPr>
    </w:lvl>
    <w:lvl w:ilvl="8" w:tentative="0">
      <w:start w:val="1"/>
      <w:numFmt w:val="lowerRoman"/>
      <w:lvlText w:val="%9."/>
      <w:lvlJc w:val="right"/>
      <w:pPr>
        <w:tabs>
          <w:tab w:val="left" w:pos="180"/>
        </w:tabs>
        <w:ind w:left="1172" w:hanging="629"/>
      </w:pPr>
      <w:rPr>
        <w:rFonts w:hint="eastAsia" w:cs="Times New Roman"/>
        <w:vertAlign w:val="baseline"/>
      </w:rPr>
    </w:lvl>
  </w:abstractNum>
  <w:abstractNum w:abstractNumId="6">
    <w:nsid w:val="1FC91163"/>
    <w:multiLevelType w:val="multilevel"/>
    <w:tmpl w:val="1FC91163"/>
    <w:lvl w:ilvl="0" w:tentative="0">
      <w:start w:val="1"/>
      <w:numFmt w:val="decimal"/>
      <w:pStyle w:val="44"/>
      <w:suff w:val="nothing"/>
      <w:lvlText w:val="%1　"/>
      <w:lvlJc w:val="left"/>
      <w:rPr>
        <w:rFonts w:hint="eastAsia" w:ascii="黑体" w:hAnsi="Times New Roman" w:eastAsia="黑体" w:cs="Times New Roman"/>
        <w:b w:val="0"/>
        <w:i w:val="0"/>
        <w:sz w:val="21"/>
        <w:szCs w:val="21"/>
      </w:rPr>
    </w:lvl>
    <w:lvl w:ilvl="1" w:tentative="0">
      <w:start w:val="1"/>
      <w:numFmt w:val="decimal"/>
      <w:pStyle w:val="41"/>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5"/>
      <w:suff w:val="nothing"/>
      <w:lvlText w:val="%1.%2.%3　"/>
      <w:lvlJc w:val="left"/>
      <w:rPr>
        <w:rFonts w:hint="eastAsia" w:ascii="黑体" w:hAnsi="Times New Roman" w:eastAsia="黑体" w:cs="Times New Roman"/>
        <w:b w:val="0"/>
        <w:i w:val="0"/>
        <w:sz w:val="21"/>
      </w:rPr>
    </w:lvl>
    <w:lvl w:ilvl="3" w:tentative="0">
      <w:start w:val="1"/>
      <w:numFmt w:val="decimal"/>
      <w:pStyle w:val="50"/>
      <w:suff w:val="nothing"/>
      <w:lvlText w:val="%1.%2.%3.%4　"/>
      <w:lvlJc w:val="left"/>
      <w:rPr>
        <w:rFonts w:hint="eastAsia" w:ascii="黑体" w:hAnsi="Times New Roman" w:eastAsia="黑体" w:cs="Times New Roman"/>
        <w:b w:val="0"/>
        <w:i w:val="0"/>
        <w:sz w:val="21"/>
      </w:rPr>
    </w:lvl>
    <w:lvl w:ilvl="4" w:tentative="0">
      <w:start w:val="1"/>
      <w:numFmt w:val="decimal"/>
      <w:pStyle w:val="54"/>
      <w:suff w:val="nothing"/>
      <w:lvlText w:val="%1.%2.%3.%4.%5　"/>
      <w:lvlJc w:val="left"/>
      <w:pPr>
        <w:ind w:left="1701"/>
      </w:pPr>
      <w:rPr>
        <w:rFonts w:hint="eastAsia" w:ascii="黑体" w:hAnsi="Times New Roman" w:eastAsia="黑体" w:cs="Times New Roman"/>
        <w:b w:val="0"/>
        <w:i w:val="0"/>
        <w:sz w:val="21"/>
      </w:rPr>
    </w:lvl>
    <w:lvl w:ilvl="5" w:tentative="0">
      <w:start w:val="1"/>
      <w:numFmt w:val="decimal"/>
      <w:pStyle w:val="55"/>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7">
    <w:nsid w:val="2A8F7113"/>
    <w:multiLevelType w:val="multilevel"/>
    <w:tmpl w:val="2A8F7113"/>
    <w:lvl w:ilvl="0" w:tentative="0">
      <w:start w:val="1"/>
      <w:numFmt w:val="upperLetter"/>
      <w:pStyle w:val="99"/>
      <w:suff w:val="space"/>
      <w:lvlText w:val="%1"/>
      <w:lvlJc w:val="left"/>
      <w:pPr>
        <w:ind w:left="623" w:hanging="425"/>
      </w:pPr>
      <w:rPr>
        <w:rFonts w:hint="eastAsia" w:cs="Times New Roman"/>
      </w:rPr>
    </w:lvl>
    <w:lvl w:ilvl="1" w:tentative="0">
      <w:start w:val="1"/>
      <w:numFmt w:val="decimal"/>
      <w:pStyle w:val="100"/>
      <w:suff w:val="nothing"/>
      <w:lvlText w:val="图%1.%2　"/>
      <w:lvlJc w:val="left"/>
      <w:pPr>
        <w:ind w:left="1190" w:hanging="567"/>
      </w:pPr>
      <w:rPr>
        <w:rFonts w:hint="eastAsia" w:cs="Times New Roman"/>
      </w:rPr>
    </w:lvl>
    <w:lvl w:ilvl="2" w:tentative="0">
      <w:start w:val="1"/>
      <w:numFmt w:val="decimal"/>
      <w:lvlText w:val="%1.%2.%3"/>
      <w:lvlJc w:val="left"/>
      <w:pPr>
        <w:tabs>
          <w:tab w:val="left" w:pos="1616"/>
        </w:tabs>
        <w:ind w:left="1616" w:hanging="567"/>
      </w:pPr>
      <w:rPr>
        <w:rFonts w:hint="eastAsia" w:cs="Times New Roman"/>
      </w:rPr>
    </w:lvl>
    <w:lvl w:ilvl="3" w:tentative="0">
      <w:start w:val="1"/>
      <w:numFmt w:val="decimal"/>
      <w:lvlText w:val="%1.%2.%3.%4"/>
      <w:lvlJc w:val="left"/>
      <w:pPr>
        <w:tabs>
          <w:tab w:val="left" w:pos="2914"/>
        </w:tabs>
        <w:ind w:left="2182" w:hanging="708"/>
      </w:pPr>
      <w:rPr>
        <w:rFonts w:hint="eastAsia" w:cs="Times New Roman"/>
      </w:rPr>
    </w:lvl>
    <w:lvl w:ilvl="4" w:tentative="0">
      <w:start w:val="1"/>
      <w:numFmt w:val="decimal"/>
      <w:lvlText w:val="%1.%2.%3.%4.%5"/>
      <w:lvlJc w:val="left"/>
      <w:pPr>
        <w:tabs>
          <w:tab w:val="left" w:pos="3699"/>
        </w:tabs>
        <w:ind w:left="2749" w:hanging="850"/>
      </w:pPr>
      <w:rPr>
        <w:rFonts w:hint="eastAsia" w:cs="Times New Roman"/>
      </w:rPr>
    </w:lvl>
    <w:lvl w:ilvl="5" w:tentative="0">
      <w:start w:val="1"/>
      <w:numFmt w:val="decimal"/>
      <w:lvlText w:val="%1.%2.%3.%4.%5.%6"/>
      <w:lvlJc w:val="left"/>
      <w:pPr>
        <w:tabs>
          <w:tab w:val="left" w:pos="4484"/>
        </w:tabs>
        <w:ind w:left="3458" w:hanging="1134"/>
      </w:pPr>
      <w:rPr>
        <w:rFonts w:hint="eastAsia" w:cs="Times New Roman"/>
      </w:rPr>
    </w:lvl>
    <w:lvl w:ilvl="6" w:tentative="0">
      <w:start w:val="1"/>
      <w:numFmt w:val="decimal"/>
      <w:lvlText w:val="%1.%2.%3.%4.%5.%6.%7"/>
      <w:lvlJc w:val="left"/>
      <w:pPr>
        <w:tabs>
          <w:tab w:val="left" w:pos="5269"/>
        </w:tabs>
        <w:ind w:left="4025" w:hanging="1276"/>
      </w:pPr>
      <w:rPr>
        <w:rFonts w:hint="eastAsia" w:cs="Times New Roman"/>
      </w:rPr>
    </w:lvl>
    <w:lvl w:ilvl="7" w:tentative="0">
      <w:start w:val="1"/>
      <w:numFmt w:val="decimal"/>
      <w:lvlText w:val="%1.%2.%3.%4.%5.%6.%7.%8"/>
      <w:lvlJc w:val="left"/>
      <w:pPr>
        <w:tabs>
          <w:tab w:val="left" w:pos="6054"/>
        </w:tabs>
        <w:ind w:left="4592" w:hanging="1418"/>
      </w:pPr>
      <w:rPr>
        <w:rFonts w:hint="eastAsia" w:cs="Times New Roman"/>
      </w:rPr>
    </w:lvl>
    <w:lvl w:ilvl="8" w:tentative="0">
      <w:start w:val="1"/>
      <w:numFmt w:val="decimal"/>
      <w:lvlText w:val="%1.%2.%3.%4.%5.%6.%7.%8.%9"/>
      <w:lvlJc w:val="left"/>
      <w:pPr>
        <w:tabs>
          <w:tab w:val="left" w:pos="6840"/>
        </w:tabs>
        <w:ind w:left="5300" w:hanging="1700"/>
      </w:pPr>
      <w:rPr>
        <w:rFonts w:hint="eastAsia" w:cs="Times New Roman"/>
      </w:rPr>
    </w:lvl>
  </w:abstractNum>
  <w:abstractNum w:abstractNumId="8">
    <w:nsid w:val="2C5917C3"/>
    <w:multiLevelType w:val="multilevel"/>
    <w:tmpl w:val="2C5917C3"/>
    <w:lvl w:ilvl="0" w:tentative="0">
      <w:start w:val="1"/>
      <w:numFmt w:val="none"/>
      <w:pStyle w:val="47"/>
      <w:suff w:val="nothing"/>
      <w:lvlText w:val="%1——"/>
      <w:lvlJc w:val="left"/>
      <w:pPr>
        <w:ind w:left="833" w:hanging="408"/>
      </w:pPr>
      <w:rPr>
        <w:rFonts w:hint="eastAsia" w:cs="Times New Roman"/>
      </w:rPr>
    </w:lvl>
    <w:lvl w:ilvl="1" w:tentative="0">
      <w:start w:val="1"/>
      <w:numFmt w:val="bullet"/>
      <w:pStyle w:val="48"/>
      <w:lvlText w:val=""/>
      <w:lvlJc w:val="left"/>
      <w:pPr>
        <w:tabs>
          <w:tab w:val="left" w:pos="760"/>
        </w:tabs>
        <w:ind w:left="1264" w:hanging="413"/>
      </w:pPr>
      <w:rPr>
        <w:rFonts w:hint="default" w:ascii="Symbol" w:hAnsi="Symbol"/>
        <w:color w:val="auto"/>
      </w:rPr>
    </w:lvl>
    <w:lvl w:ilvl="2" w:tentative="0">
      <w:start w:val="1"/>
      <w:numFmt w:val="bullet"/>
      <w:pStyle w:val="6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9">
    <w:nsid w:val="3D733618"/>
    <w:multiLevelType w:val="multilevel"/>
    <w:tmpl w:val="3D733618"/>
    <w:lvl w:ilvl="0" w:tentative="0">
      <w:start w:val="1"/>
      <w:numFmt w:val="decimal"/>
      <w:pStyle w:val="24"/>
      <w:lvlText w:val="%1)"/>
      <w:lvlJc w:val="left"/>
      <w:pPr>
        <w:tabs>
          <w:tab w:val="left" w:pos="0"/>
        </w:tabs>
        <w:ind w:left="720" w:hanging="357"/>
      </w:pPr>
      <w:rPr>
        <w:rFonts w:hint="eastAsia" w:cs="Times New Roman"/>
      </w:rPr>
    </w:lvl>
    <w:lvl w:ilvl="1" w:tentative="0">
      <w:start w:val="1"/>
      <w:numFmt w:val="lowerLetter"/>
      <w:lvlText w:val="%2)"/>
      <w:lvlJc w:val="left"/>
      <w:pPr>
        <w:tabs>
          <w:tab w:val="left" w:pos="504"/>
        </w:tabs>
        <w:ind w:left="544" w:hanging="544"/>
      </w:pPr>
      <w:rPr>
        <w:rFonts w:hint="eastAsia" w:cs="Times New Roman"/>
      </w:rPr>
    </w:lvl>
    <w:lvl w:ilvl="2" w:tentative="0">
      <w:start w:val="1"/>
      <w:numFmt w:val="lowerRoman"/>
      <w:lvlText w:val="%3."/>
      <w:lvlJc w:val="right"/>
      <w:pPr>
        <w:tabs>
          <w:tab w:val="left" w:pos="532"/>
        </w:tabs>
        <w:ind w:left="544" w:hanging="544"/>
      </w:pPr>
      <w:rPr>
        <w:rFonts w:hint="eastAsia" w:cs="Times New Roman"/>
      </w:rPr>
    </w:lvl>
    <w:lvl w:ilvl="3" w:tentative="0">
      <w:start w:val="1"/>
      <w:numFmt w:val="decimal"/>
      <w:lvlText w:val="%4."/>
      <w:lvlJc w:val="left"/>
      <w:pPr>
        <w:tabs>
          <w:tab w:val="left" w:pos="560"/>
        </w:tabs>
        <w:ind w:left="544" w:hanging="544"/>
      </w:pPr>
      <w:rPr>
        <w:rFonts w:hint="eastAsia" w:cs="Times New Roman"/>
      </w:rPr>
    </w:lvl>
    <w:lvl w:ilvl="4" w:tentative="0">
      <w:start w:val="1"/>
      <w:numFmt w:val="lowerLetter"/>
      <w:lvlText w:val="%5)"/>
      <w:lvlJc w:val="left"/>
      <w:pPr>
        <w:tabs>
          <w:tab w:val="left" w:pos="588"/>
        </w:tabs>
        <w:ind w:left="544" w:hanging="544"/>
      </w:pPr>
      <w:rPr>
        <w:rFonts w:hint="eastAsia" w:cs="Times New Roman"/>
      </w:rPr>
    </w:lvl>
    <w:lvl w:ilvl="5" w:tentative="0">
      <w:start w:val="1"/>
      <w:numFmt w:val="lowerRoman"/>
      <w:lvlText w:val="%6."/>
      <w:lvlJc w:val="right"/>
      <w:pPr>
        <w:tabs>
          <w:tab w:val="left" w:pos="616"/>
        </w:tabs>
        <w:ind w:left="544" w:hanging="544"/>
      </w:pPr>
      <w:rPr>
        <w:rFonts w:hint="eastAsia" w:cs="Times New Roman"/>
      </w:rPr>
    </w:lvl>
    <w:lvl w:ilvl="6" w:tentative="0">
      <w:start w:val="1"/>
      <w:numFmt w:val="decimal"/>
      <w:lvlText w:val="%7."/>
      <w:lvlJc w:val="left"/>
      <w:pPr>
        <w:tabs>
          <w:tab w:val="left" w:pos="644"/>
        </w:tabs>
        <w:ind w:left="544" w:hanging="544"/>
      </w:pPr>
      <w:rPr>
        <w:rFonts w:hint="eastAsia" w:cs="Times New Roman"/>
      </w:rPr>
    </w:lvl>
    <w:lvl w:ilvl="7" w:tentative="0">
      <w:start w:val="1"/>
      <w:numFmt w:val="lowerLetter"/>
      <w:lvlText w:val="%8)"/>
      <w:lvlJc w:val="left"/>
      <w:pPr>
        <w:tabs>
          <w:tab w:val="left" w:pos="672"/>
        </w:tabs>
        <w:ind w:left="544" w:hanging="544"/>
      </w:pPr>
      <w:rPr>
        <w:rFonts w:hint="eastAsia" w:cs="Times New Roman"/>
      </w:rPr>
    </w:lvl>
    <w:lvl w:ilvl="8" w:tentative="0">
      <w:start w:val="1"/>
      <w:numFmt w:val="lowerRoman"/>
      <w:lvlText w:val="%9."/>
      <w:lvlJc w:val="right"/>
      <w:pPr>
        <w:tabs>
          <w:tab w:val="left" w:pos="700"/>
        </w:tabs>
        <w:ind w:left="544" w:hanging="544"/>
      </w:pPr>
      <w:rPr>
        <w:rFonts w:hint="eastAsia" w:cs="Times New Roman"/>
      </w:rPr>
    </w:lvl>
  </w:abstractNum>
  <w:abstractNum w:abstractNumId="10">
    <w:nsid w:val="44C50F90"/>
    <w:multiLevelType w:val="multilevel"/>
    <w:tmpl w:val="44C50F90"/>
    <w:lvl w:ilvl="0" w:tentative="0">
      <w:start w:val="1"/>
      <w:numFmt w:val="lowerLetter"/>
      <w:pStyle w:val="60"/>
      <w:lvlText w:val="%1)"/>
      <w:lvlJc w:val="left"/>
      <w:pPr>
        <w:tabs>
          <w:tab w:val="left" w:pos="840"/>
        </w:tabs>
        <w:ind w:left="839" w:hanging="419"/>
      </w:pPr>
      <w:rPr>
        <w:rFonts w:hint="eastAsia" w:ascii="SimSun" w:eastAsia="SimSun" w:cs="Times New Roman"/>
        <w:b w:val="0"/>
        <w:i w:val="0"/>
        <w:sz w:val="21"/>
        <w:szCs w:val="21"/>
      </w:rPr>
    </w:lvl>
    <w:lvl w:ilvl="1" w:tentative="0">
      <w:start w:val="1"/>
      <w:numFmt w:val="decimal"/>
      <w:pStyle w:val="53"/>
      <w:lvlText w:val="%2)"/>
      <w:lvlJc w:val="left"/>
      <w:pPr>
        <w:tabs>
          <w:tab w:val="left" w:pos="1260"/>
        </w:tabs>
        <w:ind w:left="1259" w:hanging="419"/>
      </w:pPr>
      <w:rPr>
        <w:rFonts w:hint="eastAsia" w:cs="Times New Roman"/>
      </w:rPr>
    </w:lvl>
    <w:lvl w:ilvl="2" w:tentative="0">
      <w:start w:val="1"/>
      <w:numFmt w:val="decimal"/>
      <w:pStyle w:val="62"/>
      <w:lvlText w:val="(%3)"/>
      <w:lvlJc w:val="left"/>
      <w:pPr>
        <w:tabs>
          <w:tab w:val="left" w:pos="0"/>
        </w:tabs>
        <w:ind w:left="1679" w:hanging="420"/>
      </w:pPr>
      <w:rPr>
        <w:rFonts w:hint="eastAsia" w:ascii="SimSun" w:eastAsia="SimSun" w:cs="Times New Roman"/>
        <w:b w:val="0"/>
        <w:i w:val="0"/>
        <w:sz w:val="21"/>
        <w:szCs w:val="21"/>
      </w:rPr>
    </w:lvl>
    <w:lvl w:ilvl="3" w:tentative="0">
      <w:start w:val="1"/>
      <w:numFmt w:val="decimal"/>
      <w:lvlText w:val="%4."/>
      <w:lvlJc w:val="left"/>
      <w:pPr>
        <w:tabs>
          <w:tab w:val="left" w:pos="2100"/>
        </w:tabs>
        <w:ind w:left="2099" w:hanging="419"/>
      </w:pPr>
      <w:rPr>
        <w:rFonts w:hint="eastAsia" w:cs="Times New Roman"/>
      </w:rPr>
    </w:lvl>
    <w:lvl w:ilvl="4" w:tentative="0">
      <w:start w:val="1"/>
      <w:numFmt w:val="lowerLetter"/>
      <w:lvlText w:val="%5)"/>
      <w:lvlJc w:val="left"/>
      <w:pPr>
        <w:tabs>
          <w:tab w:val="left" w:pos="2520"/>
        </w:tabs>
        <w:ind w:left="2519" w:hanging="419"/>
      </w:pPr>
      <w:rPr>
        <w:rFonts w:hint="eastAsia" w:cs="Times New Roman"/>
      </w:rPr>
    </w:lvl>
    <w:lvl w:ilvl="5" w:tentative="0">
      <w:start w:val="1"/>
      <w:numFmt w:val="lowerRoman"/>
      <w:lvlText w:val="%6."/>
      <w:lvlJc w:val="right"/>
      <w:pPr>
        <w:tabs>
          <w:tab w:val="left" w:pos="2940"/>
        </w:tabs>
        <w:ind w:left="2939" w:hanging="419"/>
      </w:pPr>
      <w:rPr>
        <w:rFonts w:hint="eastAsia" w:cs="Times New Roman"/>
      </w:rPr>
    </w:lvl>
    <w:lvl w:ilvl="6" w:tentative="0">
      <w:start w:val="1"/>
      <w:numFmt w:val="decimal"/>
      <w:lvlText w:val="%7."/>
      <w:lvlJc w:val="left"/>
      <w:pPr>
        <w:tabs>
          <w:tab w:val="left" w:pos="3360"/>
        </w:tabs>
        <w:ind w:left="3359" w:hanging="419"/>
      </w:pPr>
      <w:rPr>
        <w:rFonts w:hint="eastAsia" w:cs="Times New Roman"/>
      </w:rPr>
    </w:lvl>
    <w:lvl w:ilvl="7" w:tentative="0">
      <w:start w:val="1"/>
      <w:numFmt w:val="lowerLetter"/>
      <w:lvlText w:val="%8)"/>
      <w:lvlJc w:val="left"/>
      <w:pPr>
        <w:tabs>
          <w:tab w:val="left" w:pos="3780"/>
        </w:tabs>
        <w:ind w:left="3779" w:hanging="419"/>
      </w:pPr>
      <w:rPr>
        <w:rFonts w:hint="eastAsia" w:cs="Times New Roman"/>
      </w:rPr>
    </w:lvl>
    <w:lvl w:ilvl="8" w:tentative="0">
      <w:start w:val="1"/>
      <w:numFmt w:val="lowerRoman"/>
      <w:lvlText w:val="%9."/>
      <w:lvlJc w:val="right"/>
      <w:pPr>
        <w:tabs>
          <w:tab w:val="left" w:pos="4200"/>
        </w:tabs>
        <w:ind w:left="4199" w:hanging="419"/>
      </w:pPr>
      <w:rPr>
        <w:rFonts w:hint="eastAsia" w:cs="Times New Roman"/>
      </w:rPr>
    </w:lvl>
  </w:abstractNum>
  <w:abstractNum w:abstractNumId="11">
    <w:nsid w:val="4B733A5F"/>
    <w:multiLevelType w:val="multilevel"/>
    <w:tmpl w:val="4B733A5F"/>
    <w:lvl w:ilvl="0" w:tentative="0">
      <w:start w:val="1"/>
      <w:numFmt w:val="decimal"/>
      <w:pStyle w:val="63"/>
      <w:suff w:val="nothing"/>
      <w:lvlText w:val="示例%1："/>
      <w:lvlJc w:val="left"/>
      <w:pPr>
        <w:ind w:firstLine="363"/>
      </w:pPr>
      <w:rPr>
        <w:rFonts w:hint="eastAsia" w:ascii="黑体" w:hAnsi="Times New Roman" w:eastAsia="黑体" w:cs="Times New Roman"/>
        <w:b w:val="0"/>
        <w:i w:val="0"/>
        <w:sz w:val="18"/>
        <w:szCs w:val="18"/>
        <w:vertAlign w:val="baseline"/>
      </w:rPr>
    </w:lvl>
    <w:lvl w:ilvl="1" w:tentative="0">
      <w:start w:val="1"/>
      <w:numFmt w:val="none"/>
      <w:suff w:val="space"/>
      <w:lvlText w:val=""/>
      <w:lvlJc w:val="left"/>
      <w:rPr>
        <w:rFonts w:hint="eastAsia" w:cs="Times New Roman"/>
        <w:vertAlign w:val="baseline"/>
      </w:rPr>
    </w:lvl>
    <w:lvl w:ilvl="2" w:tentative="0">
      <w:start w:val="1"/>
      <w:numFmt w:val="decimal"/>
      <w:suff w:val="space"/>
      <w:lvlText w:val="2.2.%3"/>
      <w:lvlJc w:val="left"/>
      <w:rPr>
        <w:rFonts w:hint="eastAsia" w:cs="Times New Roman"/>
        <w:vertAlign w:val="baseline"/>
      </w:rPr>
    </w:lvl>
    <w:lvl w:ilvl="3" w:tentative="0">
      <w:start w:val="1"/>
      <w:numFmt w:val="decimal"/>
      <w:lvlText w:val="%4."/>
      <w:lvlJc w:val="left"/>
      <w:pPr>
        <w:tabs>
          <w:tab w:val="left" w:pos="0"/>
        </w:tabs>
        <w:ind w:left="992" w:hanging="629"/>
      </w:pPr>
      <w:rPr>
        <w:rFonts w:hint="eastAsia" w:cs="Times New Roman"/>
        <w:vertAlign w:val="baseline"/>
      </w:rPr>
    </w:lvl>
    <w:lvl w:ilvl="4" w:tentative="0">
      <w:start w:val="1"/>
      <w:numFmt w:val="lowerLetter"/>
      <w:lvlText w:val="%5)"/>
      <w:lvlJc w:val="left"/>
      <w:pPr>
        <w:tabs>
          <w:tab w:val="left" w:pos="0"/>
        </w:tabs>
        <w:ind w:left="992" w:hanging="629"/>
      </w:pPr>
      <w:rPr>
        <w:rFonts w:hint="eastAsia" w:cs="Times New Roman"/>
        <w:vertAlign w:val="baseline"/>
      </w:rPr>
    </w:lvl>
    <w:lvl w:ilvl="5" w:tentative="0">
      <w:start w:val="1"/>
      <w:numFmt w:val="lowerRoman"/>
      <w:lvlText w:val="%6."/>
      <w:lvlJc w:val="right"/>
      <w:pPr>
        <w:tabs>
          <w:tab w:val="left" w:pos="0"/>
        </w:tabs>
        <w:ind w:left="992" w:hanging="629"/>
      </w:pPr>
      <w:rPr>
        <w:rFonts w:hint="eastAsia" w:cs="Times New Roman"/>
        <w:vertAlign w:val="baseline"/>
      </w:rPr>
    </w:lvl>
    <w:lvl w:ilvl="6" w:tentative="0">
      <w:start w:val="1"/>
      <w:numFmt w:val="decimal"/>
      <w:lvlText w:val="%7."/>
      <w:lvlJc w:val="left"/>
      <w:pPr>
        <w:tabs>
          <w:tab w:val="left" w:pos="0"/>
        </w:tabs>
        <w:ind w:left="992" w:hanging="629"/>
      </w:pPr>
      <w:rPr>
        <w:rFonts w:hint="eastAsia" w:cs="Times New Roman"/>
        <w:vertAlign w:val="baseline"/>
      </w:rPr>
    </w:lvl>
    <w:lvl w:ilvl="7" w:tentative="0">
      <w:start w:val="1"/>
      <w:numFmt w:val="lowerLetter"/>
      <w:lvlText w:val="%8)"/>
      <w:lvlJc w:val="left"/>
      <w:pPr>
        <w:tabs>
          <w:tab w:val="left" w:pos="0"/>
        </w:tabs>
        <w:ind w:left="992" w:hanging="629"/>
      </w:pPr>
      <w:rPr>
        <w:rFonts w:hint="eastAsia" w:cs="Times New Roman"/>
        <w:vertAlign w:val="baseline"/>
      </w:rPr>
    </w:lvl>
    <w:lvl w:ilvl="8" w:tentative="0">
      <w:start w:val="1"/>
      <w:numFmt w:val="lowerRoman"/>
      <w:lvlText w:val="%9."/>
      <w:lvlJc w:val="right"/>
      <w:pPr>
        <w:tabs>
          <w:tab w:val="left" w:pos="0"/>
        </w:tabs>
        <w:ind w:left="992" w:hanging="629"/>
      </w:pPr>
      <w:rPr>
        <w:rFonts w:hint="eastAsia" w:cs="Times New Roman"/>
        <w:vertAlign w:val="baseline"/>
      </w:rPr>
    </w:lvl>
  </w:abstractNum>
  <w:abstractNum w:abstractNumId="12">
    <w:nsid w:val="557C2AF5"/>
    <w:multiLevelType w:val="multilevel"/>
    <w:tmpl w:val="557C2AF5"/>
    <w:lvl w:ilvl="0" w:tentative="0">
      <w:start w:val="1"/>
      <w:numFmt w:val="decimal"/>
      <w:pStyle w:val="132"/>
      <w:suff w:val="nothing"/>
      <w:lvlText w:val="图%1　"/>
      <w:lvlJc w:val="left"/>
      <w:rPr>
        <w:rFonts w:hint="eastAsia" w:ascii="黑体"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3">
    <w:nsid w:val="60B55DC2"/>
    <w:multiLevelType w:val="multilevel"/>
    <w:tmpl w:val="60B55DC2"/>
    <w:lvl w:ilvl="0" w:tentative="0">
      <w:start w:val="1"/>
      <w:numFmt w:val="upperLetter"/>
      <w:pStyle w:val="87"/>
      <w:lvlText w:val="%1"/>
      <w:lvlJc w:val="left"/>
      <w:pPr>
        <w:tabs>
          <w:tab w:val="left" w:pos="5245"/>
        </w:tabs>
        <w:ind w:left="5245" w:hanging="425"/>
      </w:pPr>
      <w:rPr>
        <w:rFonts w:hint="eastAsia" w:cs="Times New Roman"/>
      </w:rPr>
    </w:lvl>
    <w:lvl w:ilvl="1" w:tentative="0">
      <w:start w:val="1"/>
      <w:numFmt w:val="decimal"/>
      <w:pStyle w:val="88"/>
      <w:suff w:val="nothing"/>
      <w:lvlText w:val="表%1.%2　"/>
      <w:lvlJc w:val="left"/>
      <w:pPr>
        <w:ind w:left="5812" w:hanging="567"/>
      </w:pPr>
      <w:rPr>
        <w:rFonts w:hint="eastAsia" w:cs="Times New Roman"/>
      </w:rPr>
    </w:lvl>
    <w:lvl w:ilvl="2" w:tentative="0">
      <w:start w:val="1"/>
      <w:numFmt w:val="decimal"/>
      <w:lvlText w:val="%1.%2.%3"/>
      <w:lvlJc w:val="left"/>
      <w:pPr>
        <w:tabs>
          <w:tab w:val="left" w:pos="6238"/>
        </w:tabs>
        <w:ind w:left="6238" w:hanging="567"/>
      </w:pPr>
      <w:rPr>
        <w:rFonts w:hint="eastAsia" w:cs="Times New Roman"/>
      </w:rPr>
    </w:lvl>
    <w:lvl w:ilvl="3" w:tentative="0">
      <w:start w:val="1"/>
      <w:numFmt w:val="decimal"/>
      <w:lvlText w:val="%1.%2.%3.%4"/>
      <w:lvlJc w:val="left"/>
      <w:pPr>
        <w:tabs>
          <w:tab w:val="left" w:pos="7536"/>
        </w:tabs>
        <w:ind w:left="6804" w:hanging="708"/>
      </w:pPr>
      <w:rPr>
        <w:rFonts w:hint="eastAsia" w:cs="Times New Roman"/>
      </w:rPr>
    </w:lvl>
    <w:lvl w:ilvl="4" w:tentative="0">
      <w:start w:val="1"/>
      <w:numFmt w:val="decimal"/>
      <w:lvlText w:val="%1.%2.%3.%4.%5"/>
      <w:lvlJc w:val="left"/>
      <w:pPr>
        <w:tabs>
          <w:tab w:val="left" w:pos="8321"/>
        </w:tabs>
        <w:ind w:left="7371" w:hanging="850"/>
      </w:pPr>
      <w:rPr>
        <w:rFonts w:hint="eastAsia" w:cs="Times New Roman"/>
      </w:rPr>
    </w:lvl>
    <w:lvl w:ilvl="5" w:tentative="0">
      <w:start w:val="1"/>
      <w:numFmt w:val="decimal"/>
      <w:lvlText w:val="%1.%2.%3.%4.%5.%6"/>
      <w:lvlJc w:val="left"/>
      <w:pPr>
        <w:tabs>
          <w:tab w:val="left" w:pos="9106"/>
        </w:tabs>
        <w:ind w:left="8080" w:hanging="1134"/>
      </w:pPr>
      <w:rPr>
        <w:rFonts w:hint="eastAsia" w:cs="Times New Roman"/>
      </w:rPr>
    </w:lvl>
    <w:lvl w:ilvl="6" w:tentative="0">
      <w:start w:val="1"/>
      <w:numFmt w:val="decimal"/>
      <w:lvlText w:val="%1.%2.%3.%4.%5.%6.%7"/>
      <w:lvlJc w:val="left"/>
      <w:pPr>
        <w:tabs>
          <w:tab w:val="left" w:pos="9891"/>
        </w:tabs>
        <w:ind w:left="8647" w:hanging="1276"/>
      </w:pPr>
      <w:rPr>
        <w:rFonts w:hint="eastAsia" w:cs="Times New Roman"/>
      </w:rPr>
    </w:lvl>
    <w:lvl w:ilvl="7" w:tentative="0">
      <w:start w:val="1"/>
      <w:numFmt w:val="decimal"/>
      <w:lvlText w:val="%1.%2.%3.%4.%5.%6.%7.%8"/>
      <w:lvlJc w:val="left"/>
      <w:pPr>
        <w:tabs>
          <w:tab w:val="left" w:pos="10676"/>
        </w:tabs>
        <w:ind w:left="9214" w:hanging="1418"/>
      </w:pPr>
      <w:rPr>
        <w:rFonts w:hint="eastAsia" w:cs="Times New Roman"/>
      </w:rPr>
    </w:lvl>
    <w:lvl w:ilvl="8" w:tentative="0">
      <w:start w:val="1"/>
      <w:numFmt w:val="decimal"/>
      <w:lvlText w:val="%1.%2.%3.%4.%5.%6.%7.%8.%9"/>
      <w:lvlJc w:val="left"/>
      <w:pPr>
        <w:tabs>
          <w:tab w:val="left" w:pos="11462"/>
        </w:tabs>
        <w:ind w:left="9922" w:hanging="1700"/>
      </w:pPr>
      <w:rPr>
        <w:rFonts w:hint="eastAsia" w:cs="Times New Roman"/>
      </w:rPr>
    </w:lvl>
  </w:abstractNum>
  <w:abstractNum w:abstractNumId="14">
    <w:nsid w:val="646260FA"/>
    <w:multiLevelType w:val="multilevel"/>
    <w:tmpl w:val="646260FA"/>
    <w:lvl w:ilvl="0" w:tentative="0">
      <w:start w:val="1"/>
      <w:numFmt w:val="decimal"/>
      <w:pStyle w:val="130"/>
      <w:suff w:val="nothing"/>
      <w:lvlText w:val="表%1　"/>
      <w:lvlJc w:val="left"/>
      <w:rPr>
        <w:rFonts w:hint="eastAsia" w:ascii="黑体" w:hAnsi="Times New Roman" w:eastAsia="黑体" w:cs="Times New Roman"/>
        <w:b w:val="0"/>
        <w:i w:val="0"/>
        <w:sz w:val="21"/>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5">
    <w:nsid w:val="657D3FBC"/>
    <w:multiLevelType w:val="multilevel"/>
    <w:tmpl w:val="657D3FBC"/>
    <w:lvl w:ilvl="0" w:tentative="0">
      <w:start w:val="1"/>
      <w:numFmt w:val="upperLetter"/>
      <w:pStyle w:val="85"/>
      <w:suff w:val="nothing"/>
      <w:lvlText w:val="附　录　%1"/>
      <w:lvlJc w:val="left"/>
      <w:rPr>
        <w:rFonts w:hint="eastAsia" w:ascii="黑体" w:hAnsi="Times New Roman" w:eastAsia="黑体" w:cs="Times New Roman"/>
        <w:b w:val="0"/>
        <w:i w:val="0"/>
        <w:spacing w:val="0"/>
        <w:w w:val="100"/>
        <w:sz w:val="21"/>
      </w:rPr>
    </w:lvl>
    <w:lvl w:ilvl="1" w:tentative="0">
      <w:start w:val="1"/>
      <w:numFmt w:val="decimal"/>
      <w:pStyle w:val="103"/>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pStyle w:val="104"/>
      <w:suff w:val="nothing"/>
      <w:lvlText w:val="%1.%2.%3　"/>
      <w:lvlJc w:val="left"/>
      <w:rPr>
        <w:rFonts w:hint="eastAsia" w:ascii="黑体" w:hAnsi="Times New Roman" w:eastAsia="黑体" w:cs="Times New Roman"/>
        <w:b w:val="0"/>
        <w:i w:val="0"/>
        <w:sz w:val="21"/>
      </w:rPr>
    </w:lvl>
    <w:lvl w:ilvl="3" w:tentative="0">
      <w:start w:val="1"/>
      <w:numFmt w:val="decimal"/>
      <w:pStyle w:val="89"/>
      <w:suff w:val="nothing"/>
      <w:lvlText w:val="%1.%2.%3.%4　"/>
      <w:lvlJc w:val="left"/>
      <w:rPr>
        <w:rFonts w:hint="eastAsia" w:ascii="黑体" w:hAnsi="Times New Roman" w:eastAsia="黑体" w:cs="Times New Roman"/>
        <w:b w:val="0"/>
        <w:i w:val="0"/>
        <w:sz w:val="21"/>
      </w:rPr>
    </w:lvl>
    <w:lvl w:ilvl="4" w:tentative="0">
      <w:start w:val="1"/>
      <w:numFmt w:val="decimal"/>
      <w:pStyle w:val="94"/>
      <w:suff w:val="nothing"/>
      <w:lvlText w:val="%1.%2.%3.%4.%5　"/>
      <w:lvlJc w:val="left"/>
      <w:rPr>
        <w:rFonts w:hint="eastAsia" w:ascii="黑体" w:hAnsi="Times New Roman" w:eastAsia="黑体" w:cs="Times New Roman"/>
        <w:b w:val="0"/>
        <w:i w:val="0"/>
        <w:sz w:val="21"/>
      </w:rPr>
    </w:lvl>
    <w:lvl w:ilvl="5" w:tentative="0">
      <w:start w:val="1"/>
      <w:numFmt w:val="decimal"/>
      <w:pStyle w:val="97"/>
      <w:suff w:val="nothing"/>
      <w:lvlText w:val="%1.%2.%3.%4.%5.%6　"/>
      <w:lvlJc w:val="left"/>
      <w:rPr>
        <w:rFonts w:hint="eastAsia" w:ascii="黑体" w:hAnsi="Times New Roman" w:eastAsia="黑体" w:cs="Times New Roman"/>
        <w:b w:val="0"/>
        <w:i w:val="0"/>
        <w:sz w:val="21"/>
      </w:rPr>
    </w:lvl>
    <w:lvl w:ilvl="6" w:tentative="0">
      <w:start w:val="1"/>
      <w:numFmt w:val="decimal"/>
      <w:pStyle w:val="101"/>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6">
    <w:nsid w:val="6D6C07CD"/>
    <w:multiLevelType w:val="multilevel"/>
    <w:tmpl w:val="6D6C07CD"/>
    <w:lvl w:ilvl="0" w:tentative="0">
      <w:start w:val="1"/>
      <w:numFmt w:val="lowerLetter"/>
      <w:pStyle w:val="106"/>
      <w:lvlText w:val="%1)"/>
      <w:lvlJc w:val="left"/>
      <w:pPr>
        <w:tabs>
          <w:tab w:val="left" w:pos="839"/>
        </w:tabs>
        <w:ind w:left="839" w:hanging="419"/>
      </w:pPr>
      <w:rPr>
        <w:rFonts w:hint="eastAsia" w:ascii="SimSun" w:eastAsia="SimSun" w:cs="Times New Roman"/>
        <w:b w:val="0"/>
        <w:i w:val="0"/>
        <w:sz w:val="21"/>
      </w:rPr>
    </w:lvl>
    <w:lvl w:ilvl="1" w:tentative="0">
      <w:start w:val="1"/>
      <w:numFmt w:val="decimal"/>
      <w:pStyle w:val="96"/>
      <w:lvlText w:val="%2)"/>
      <w:lvlJc w:val="left"/>
      <w:pPr>
        <w:tabs>
          <w:tab w:val="left" w:pos="840"/>
        </w:tabs>
        <w:ind w:left="839" w:hanging="419"/>
      </w:pPr>
      <w:rPr>
        <w:rFonts w:hint="eastAsia" w:ascii="SimSun" w:eastAsia="SimSun" w:cs="Times New Roman"/>
        <w:b w:val="0"/>
        <w:i w:val="0"/>
        <w:sz w:val="21"/>
      </w:rPr>
    </w:lvl>
    <w:lvl w:ilvl="2" w:tentative="0">
      <w:start w:val="1"/>
      <w:numFmt w:val="lowerRoman"/>
      <w:lvlText w:val="%3."/>
      <w:lvlJc w:val="right"/>
      <w:pPr>
        <w:tabs>
          <w:tab w:val="left" w:pos="1260"/>
        </w:tabs>
        <w:ind w:left="1259" w:hanging="419"/>
      </w:pPr>
      <w:rPr>
        <w:rFonts w:hint="eastAsia" w:cs="Times New Roman"/>
      </w:rPr>
    </w:lvl>
    <w:lvl w:ilvl="3" w:tentative="0">
      <w:start w:val="1"/>
      <w:numFmt w:val="decimal"/>
      <w:lvlText w:val="%4."/>
      <w:lvlJc w:val="left"/>
      <w:pPr>
        <w:tabs>
          <w:tab w:val="left" w:pos="1680"/>
        </w:tabs>
        <w:ind w:left="1679" w:hanging="419"/>
      </w:pPr>
      <w:rPr>
        <w:rFonts w:hint="eastAsia" w:cs="Times New Roman"/>
      </w:rPr>
    </w:lvl>
    <w:lvl w:ilvl="4" w:tentative="0">
      <w:start w:val="1"/>
      <w:numFmt w:val="lowerLetter"/>
      <w:lvlText w:val="%5)"/>
      <w:lvlJc w:val="left"/>
      <w:pPr>
        <w:tabs>
          <w:tab w:val="left" w:pos="2100"/>
        </w:tabs>
        <w:ind w:left="2099" w:hanging="419"/>
      </w:pPr>
      <w:rPr>
        <w:rFonts w:hint="eastAsia" w:cs="Times New Roman"/>
      </w:rPr>
    </w:lvl>
    <w:lvl w:ilvl="5" w:tentative="0">
      <w:start w:val="1"/>
      <w:numFmt w:val="lowerRoman"/>
      <w:lvlText w:val="%6."/>
      <w:lvlJc w:val="right"/>
      <w:pPr>
        <w:tabs>
          <w:tab w:val="left" w:pos="2520"/>
        </w:tabs>
        <w:ind w:left="2519" w:hanging="419"/>
      </w:pPr>
      <w:rPr>
        <w:rFonts w:hint="eastAsia" w:cs="Times New Roman"/>
      </w:rPr>
    </w:lvl>
    <w:lvl w:ilvl="6" w:tentative="0">
      <w:start w:val="1"/>
      <w:numFmt w:val="decimal"/>
      <w:lvlText w:val="%7."/>
      <w:lvlJc w:val="left"/>
      <w:pPr>
        <w:tabs>
          <w:tab w:val="left" w:pos="2940"/>
        </w:tabs>
        <w:ind w:left="2939" w:hanging="419"/>
      </w:pPr>
      <w:rPr>
        <w:rFonts w:hint="eastAsia" w:cs="Times New Roman"/>
      </w:rPr>
    </w:lvl>
    <w:lvl w:ilvl="7" w:tentative="0">
      <w:start w:val="1"/>
      <w:numFmt w:val="lowerLetter"/>
      <w:lvlText w:val="%8)"/>
      <w:lvlJc w:val="left"/>
      <w:pPr>
        <w:tabs>
          <w:tab w:val="left" w:pos="3360"/>
        </w:tabs>
        <w:ind w:left="3359" w:hanging="419"/>
      </w:pPr>
      <w:rPr>
        <w:rFonts w:hint="eastAsia" w:cs="Times New Roman"/>
      </w:rPr>
    </w:lvl>
    <w:lvl w:ilvl="8" w:tentative="0">
      <w:start w:val="1"/>
      <w:numFmt w:val="lowerRoman"/>
      <w:lvlText w:val="%9."/>
      <w:lvlJc w:val="right"/>
      <w:pPr>
        <w:tabs>
          <w:tab w:val="left" w:pos="3780"/>
        </w:tabs>
        <w:ind w:left="3779" w:hanging="419"/>
      </w:pPr>
      <w:rPr>
        <w:rFonts w:hint="eastAsia" w:cs="Times New Roman"/>
      </w:rPr>
    </w:lvl>
  </w:abstractNum>
  <w:abstractNum w:abstractNumId="17">
    <w:nsid w:val="6DBF04F4"/>
    <w:multiLevelType w:val="multilevel"/>
    <w:tmpl w:val="6DBF04F4"/>
    <w:lvl w:ilvl="0" w:tentative="0">
      <w:start w:val="1"/>
      <w:numFmt w:val="none"/>
      <w:pStyle w:val="58"/>
      <w:suff w:val="nothing"/>
      <w:lvlText w:val="%1注："/>
      <w:lvlJc w:val="left"/>
      <w:pPr>
        <w:ind w:left="726" w:hanging="363"/>
      </w:pPr>
      <w:rPr>
        <w:rFonts w:hint="eastAsia" w:ascii="黑体" w:hAnsi="Times New Roman" w:eastAsia="黑体" w:cs="Times New Roman"/>
        <w:b w:val="0"/>
        <w:i w:val="0"/>
        <w:sz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num w:numId="1">
    <w:abstractNumId w:val="9"/>
  </w:num>
  <w:num w:numId="2">
    <w:abstractNumId w:val="6"/>
  </w:num>
  <w:num w:numId="3">
    <w:abstractNumId w:val="8"/>
  </w:num>
  <w:num w:numId="4">
    <w:abstractNumId w:val="3"/>
  </w:num>
  <w:num w:numId="5">
    <w:abstractNumId w:val="10"/>
  </w:num>
  <w:num w:numId="6">
    <w:abstractNumId w:val="17"/>
  </w:num>
  <w:num w:numId="7">
    <w:abstractNumId w:val="1"/>
  </w:num>
  <w:num w:numId="8">
    <w:abstractNumId w:val="11"/>
  </w:num>
  <w:num w:numId="9">
    <w:abstractNumId w:val="5"/>
  </w:num>
  <w:num w:numId="10">
    <w:abstractNumId w:val="15"/>
  </w:num>
  <w:num w:numId="11">
    <w:abstractNumId w:val="13"/>
  </w:num>
  <w:num w:numId="12">
    <w:abstractNumId w:val="16"/>
  </w:num>
  <w:num w:numId="13">
    <w:abstractNumId w:val="7"/>
  </w:num>
  <w:num w:numId="14">
    <w:abstractNumId w:val="2"/>
  </w:num>
  <w:num w:numId="15">
    <w:abstractNumId w:val="4"/>
  </w:num>
  <w:num w:numId="16">
    <w:abstractNumId w:val="14"/>
  </w:num>
  <w:num w:numId="17">
    <w:abstractNumId w:val="12"/>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 w:ilvl="0" w:tentative="1">
        <w:start w:val="1"/>
        <w:numFmt w:val="decimal"/>
        <w:suff w:val="nothing"/>
        <w:lvlText w:val="%1　"/>
        <w:lvlJc w:val="left"/>
        <w:rPr>
          <w:rFonts w:hint="eastAsia" w:ascii="黑体" w:hAnsi="Times New Roman" w:eastAsia="黑体" w:cs="Times New Roman"/>
          <w:b w:val="0"/>
          <w:i w:val="0"/>
          <w:sz w:val="21"/>
          <w:szCs w:val="21"/>
        </w:rPr>
      </w:lvl>
    </w:lvlOverride>
    <w:lvlOverride w:ilvl="1">
      <w:lvl w:ilvl="1" w:tentative="1">
        <w:start w:val="1"/>
        <w:numFmt w:val="decimal"/>
        <w:suff w:val="nothing"/>
        <w:lvlText w:val="%1.%2　"/>
        <w:lvlJc w:val="left"/>
        <w:pPr>
          <w:ind w:firstLine="567"/>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Override>
    <w:lvlOverride w:ilvl="2">
      <w:lvl w:ilvl="2" w:tentative="1">
        <w:start w:val="1"/>
        <w:numFmt w:val="decimal"/>
        <w:suff w:val="nothing"/>
        <w:lvlText w:val="%1.%2.%3　"/>
        <w:lvlJc w:val="left"/>
        <w:rPr>
          <w:rFonts w:hint="eastAsia" w:ascii="黑体" w:hAnsi="Times New Roman" w:eastAsia="黑体" w:cs="Times New Roman"/>
          <w:b w:val="0"/>
          <w:i w:val="0"/>
          <w:sz w:val="21"/>
        </w:rPr>
      </w:lvl>
    </w:lvlOverride>
    <w:lvlOverride w:ilvl="3">
      <w:lvl w:ilvl="3" w:tentative="1">
        <w:start w:val="1"/>
        <w:numFmt w:val="decimal"/>
        <w:suff w:val="nothing"/>
        <w:lvlText w:val="%1.%2.%3.%4　"/>
        <w:lvlJc w:val="left"/>
        <w:rPr>
          <w:rFonts w:hint="eastAsia" w:ascii="黑体" w:hAnsi="Times New Roman" w:eastAsia="黑体" w:cs="Times New Roman"/>
          <w:b w:val="0"/>
          <w:i w:val="0"/>
          <w:sz w:val="21"/>
        </w:rPr>
      </w:lvl>
    </w:lvlOverride>
    <w:lvlOverride w:ilvl="4">
      <w:lvl w:ilvl="4" w:tentative="1">
        <w:start w:val="1"/>
        <w:numFmt w:val="decimal"/>
        <w:suff w:val="nothing"/>
        <w:lvlText w:val="%1.%2.%3.%4.%5　"/>
        <w:lvlJc w:val="left"/>
        <w:rPr>
          <w:rFonts w:hint="eastAsia" w:ascii="黑体" w:hAnsi="Times New Roman" w:eastAsia="黑体" w:cs="Times New Roman"/>
          <w:b w:val="0"/>
          <w:i w:val="0"/>
          <w:sz w:val="21"/>
        </w:rPr>
      </w:lvl>
    </w:lvlOverride>
    <w:lvlOverride w:ilvl="5">
      <w:lvl w:ilvl="5" w:tentative="1">
        <w:start w:val="1"/>
        <w:numFmt w:val="decimal"/>
        <w:suff w:val="nothing"/>
        <w:lvlText w:val="%1.%2.%3.%4.%5.%6　"/>
        <w:lvlJc w:val="left"/>
        <w:rPr>
          <w:rFonts w:hint="eastAsia" w:ascii="黑体" w:hAnsi="Times New Roman" w:eastAsia="黑体" w:cs="Times New Roman"/>
          <w:b w:val="0"/>
          <w:i w:val="0"/>
          <w:sz w:val="21"/>
        </w:rPr>
      </w:lvl>
    </w:lvlOverride>
    <w:lvlOverride w:ilvl="6">
      <w:lvl w:ilvl="6" w:tentative="1">
        <w:start w:val="1"/>
        <w:numFmt w:val="decimal"/>
        <w:suff w:val="nothing"/>
        <w:lvlText w:val="%1%2.%3.%4.%5.%6.%7　"/>
        <w:lvlJc w:val="left"/>
        <w:rPr>
          <w:rFonts w:hint="eastAsia" w:ascii="黑体" w:hAnsi="Times New Roman" w:eastAsia="黑体" w:cs="Times New Roman"/>
          <w:b w:val="0"/>
          <w:i w:val="0"/>
          <w:sz w:val="21"/>
        </w:rPr>
      </w:lvl>
    </w:lvlOverride>
    <w:lvlOverride w:ilvl="7">
      <w:lvl w:ilvl="7" w:tentative="1">
        <w:start w:val="1"/>
        <w:numFmt w:val="decimal"/>
        <w:lvlText w:val="%1.%2.%3.%4.%5.%6.%7.%8"/>
        <w:lvlJc w:val="left"/>
        <w:pPr>
          <w:tabs>
            <w:tab w:val="left" w:pos="4351"/>
          </w:tabs>
          <w:ind w:left="3969" w:hanging="1418"/>
        </w:pPr>
        <w:rPr>
          <w:rFonts w:hint="eastAsia" w:cs="Times New Roman"/>
        </w:rPr>
      </w:lvl>
    </w:lvlOverride>
    <w:lvlOverride w:ilvl="8">
      <w:lvl w:ilvl="8" w:tentative="1">
        <w:start w:val="1"/>
        <w:numFmt w:val="decimal"/>
        <w:lvlText w:val="%1.%2.%3.%4.%5.%6.%7.%8.%9"/>
        <w:lvlJc w:val="left"/>
        <w:pPr>
          <w:tabs>
            <w:tab w:val="left" w:pos="4777"/>
          </w:tabs>
          <w:ind w:left="4677" w:hanging="1700"/>
        </w:pPr>
        <w:rPr>
          <w:rFonts w:hint="eastAsia" w:cs="Times New Roman"/>
        </w:rPr>
      </w:lvl>
    </w:lvlOverride>
  </w:num>
  <w:num w:numId="21">
    <w:abstractNumId w:val="6"/>
    <w:lvlOverride w:ilvl="0">
      <w:lvl w:ilvl="0" w:tentative="1">
        <w:start w:val="1"/>
        <w:numFmt w:val="decimal"/>
        <w:suff w:val="nothing"/>
        <w:lvlText w:val="%1　"/>
        <w:lvlJc w:val="left"/>
        <w:rPr>
          <w:rFonts w:hint="eastAsia" w:ascii="黑体" w:hAnsi="Times New Roman" w:eastAsia="黑体" w:cs="Times New Roman"/>
          <w:b w:val="0"/>
          <w:i w:val="0"/>
          <w:sz w:val="21"/>
          <w:szCs w:val="21"/>
        </w:rPr>
      </w:lvl>
    </w:lvlOverride>
    <w:lvlOverride w:ilvl="1">
      <w:lvl w:ilvl="1" w:tentative="1">
        <w:start w:val="1"/>
        <w:numFmt w:val="decimal"/>
        <w:suff w:val="nothing"/>
        <w:lvlText w:val="%1.%2　"/>
        <w:lvlJc w:val="left"/>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Override>
    <w:lvlOverride w:ilvl="2">
      <w:lvl w:ilvl="2" w:tentative="1">
        <w:start w:val="1"/>
        <w:numFmt w:val="decimal"/>
        <w:suff w:val="nothing"/>
        <w:lvlText w:val="%1.%2.%3　"/>
        <w:lvlJc w:val="left"/>
        <w:rPr>
          <w:rFonts w:hint="eastAsia" w:ascii="黑体" w:hAnsi="Times New Roman" w:eastAsia="黑体" w:cs="Times New Roman"/>
          <w:b w:val="0"/>
          <w:i w:val="0"/>
          <w:sz w:val="21"/>
        </w:rPr>
      </w:lvl>
    </w:lvlOverride>
    <w:lvlOverride w:ilvl="3">
      <w:lvl w:ilvl="3" w:tentative="1">
        <w:start w:val="1"/>
        <w:numFmt w:val="decimal"/>
        <w:suff w:val="nothing"/>
        <w:lvlText w:val="%1.%2.%3.%4　"/>
        <w:lvlJc w:val="left"/>
        <w:rPr>
          <w:rFonts w:hint="eastAsia" w:ascii="黑体" w:hAnsi="Times New Roman" w:eastAsia="黑体" w:cs="Times New Roman"/>
          <w:b w:val="0"/>
          <w:i w:val="0"/>
          <w:sz w:val="21"/>
        </w:rPr>
      </w:lvl>
    </w:lvlOverride>
    <w:lvlOverride w:ilvl="4">
      <w:lvl w:ilvl="4" w:tentative="1">
        <w:start w:val="1"/>
        <w:numFmt w:val="decimal"/>
        <w:suff w:val="nothing"/>
        <w:lvlText w:val="%1.%2.%3.%4.%5　"/>
        <w:lvlJc w:val="left"/>
        <w:rPr>
          <w:rFonts w:hint="eastAsia" w:ascii="黑体" w:hAnsi="Times New Roman" w:eastAsia="黑体" w:cs="Times New Roman"/>
          <w:b w:val="0"/>
          <w:i w:val="0"/>
          <w:sz w:val="21"/>
        </w:rPr>
      </w:lvl>
    </w:lvlOverride>
    <w:lvlOverride w:ilvl="5">
      <w:lvl w:ilvl="5" w:tentative="1">
        <w:start w:val="1"/>
        <w:numFmt w:val="decimal"/>
        <w:suff w:val="nothing"/>
        <w:lvlText w:val="%1.%2.%3.%4.%5.%6　"/>
        <w:lvlJc w:val="left"/>
        <w:rPr>
          <w:rFonts w:hint="eastAsia" w:ascii="黑体" w:hAnsi="Times New Roman" w:eastAsia="黑体" w:cs="Times New Roman"/>
          <w:b w:val="0"/>
          <w:i w:val="0"/>
          <w:sz w:val="21"/>
        </w:rPr>
      </w:lvl>
    </w:lvlOverride>
    <w:lvlOverride w:ilvl="6">
      <w:lvl w:ilvl="6" w:tentative="1">
        <w:start w:val="1"/>
        <w:numFmt w:val="decimal"/>
        <w:suff w:val="nothing"/>
        <w:lvlText w:val="%1%2.%3.%4.%5.%6.%7　"/>
        <w:lvlJc w:val="left"/>
        <w:rPr>
          <w:rFonts w:hint="eastAsia" w:ascii="黑体" w:hAnsi="Times New Roman" w:eastAsia="黑体" w:cs="Times New Roman"/>
          <w:b w:val="0"/>
          <w:i w:val="0"/>
          <w:sz w:val="21"/>
        </w:rPr>
      </w:lvl>
    </w:lvlOverride>
    <w:lvlOverride w:ilvl="7">
      <w:lvl w:ilvl="7" w:tentative="1">
        <w:start w:val="1"/>
        <w:numFmt w:val="decimal"/>
        <w:lvlText w:val="%1.%2.%3.%4.%5.%6.%7.%8"/>
        <w:lvlJc w:val="left"/>
        <w:pPr>
          <w:tabs>
            <w:tab w:val="left" w:pos="4351"/>
          </w:tabs>
          <w:ind w:left="3969" w:hanging="1418"/>
        </w:pPr>
        <w:rPr>
          <w:rFonts w:hint="eastAsia" w:cs="Times New Roman"/>
        </w:rPr>
      </w:lvl>
    </w:lvlOverride>
    <w:lvlOverride w:ilvl="8">
      <w:lvl w:ilvl="8" w:tentative="1">
        <w:start w:val="1"/>
        <w:numFmt w:val="decimal"/>
        <w:lvlText w:val="%1.%2.%3.%4.%5.%6.%7.%8.%9"/>
        <w:lvlJc w:val="left"/>
        <w:pPr>
          <w:tabs>
            <w:tab w:val="left" w:pos="4777"/>
          </w:tabs>
          <w:ind w:left="4677" w:hanging="1700"/>
        </w:pPr>
        <w:rPr>
          <w:rFonts w:hint="eastAsia"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zY2I4NjExOTRmYTc4YTAzM2YzOGM1NTAyNDM0NmEifQ=="/>
  </w:docVars>
  <w:rsids>
    <w:rsidRoot w:val="004E21E2"/>
    <w:rsid w:val="00000244"/>
    <w:rsid w:val="000008F7"/>
    <w:rsid w:val="0000185F"/>
    <w:rsid w:val="0000215D"/>
    <w:rsid w:val="0000586F"/>
    <w:rsid w:val="00007110"/>
    <w:rsid w:val="00013D86"/>
    <w:rsid w:val="00013E02"/>
    <w:rsid w:val="00014473"/>
    <w:rsid w:val="00015AED"/>
    <w:rsid w:val="00016E10"/>
    <w:rsid w:val="0002143C"/>
    <w:rsid w:val="00022176"/>
    <w:rsid w:val="0002266B"/>
    <w:rsid w:val="000242EA"/>
    <w:rsid w:val="00025A65"/>
    <w:rsid w:val="0002685C"/>
    <w:rsid w:val="00026C31"/>
    <w:rsid w:val="00027280"/>
    <w:rsid w:val="00027415"/>
    <w:rsid w:val="0003110D"/>
    <w:rsid w:val="000320A7"/>
    <w:rsid w:val="00032C95"/>
    <w:rsid w:val="000344D0"/>
    <w:rsid w:val="00035925"/>
    <w:rsid w:val="0003598D"/>
    <w:rsid w:val="00041D84"/>
    <w:rsid w:val="00041F07"/>
    <w:rsid w:val="00044654"/>
    <w:rsid w:val="000447B8"/>
    <w:rsid w:val="00046B6C"/>
    <w:rsid w:val="00047088"/>
    <w:rsid w:val="00050580"/>
    <w:rsid w:val="000509CD"/>
    <w:rsid w:val="00051D5C"/>
    <w:rsid w:val="00051DF2"/>
    <w:rsid w:val="00057C52"/>
    <w:rsid w:val="00057D72"/>
    <w:rsid w:val="000618B5"/>
    <w:rsid w:val="000629CD"/>
    <w:rsid w:val="000640EF"/>
    <w:rsid w:val="0006538B"/>
    <w:rsid w:val="0006740D"/>
    <w:rsid w:val="00067CDF"/>
    <w:rsid w:val="00074FBE"/>
    <w:rsid w:val="0008063C"/>
    <w:rsid w:val="00080BD6"/>
    <w:rsid w:val="00082B79"/>
    <w:rsid w:val="00083A09"/>
    <w:rsid w:val="00084355"/>
    <w:rsid w:val="0009005E"/>
    <w:rsid w:val="000926AC"/>
    <w:rsid w:val="00092857"/>
    <w:rsid w:val="000A1E3B"/>
    <w:rsid w:val="000A20A9"/>
    <w:rsid w:val="000A2811"/>
    <w:rsid w:val="000A2CB9"/>
    <w:rsid w:val="000A3B40"/>
    <w:rsid w:val="000A48B1"/>
    <w:rsid w:val="000B1507"/>
    <w:rsid w:val="000B1747"/>
    <w:rsid w:val="000B2E3A"/>
    <w:rsid w:val="000B3143"/>
    <w:rsid w:val="000B515E"/>
    <w:rsid w:val="000B5EA1"/>
    <w:rsid w:val="000C5553"/>
    <w:rsid w:val="000C6B05"/>
    <w:rsid w:val="000C6DD6"/>
    <w:rsid w:val="000C73D4"/>
    <w:rsid w:val="000D0D6B"/>
    <w:rsid w:val="000D0E7C"/>
    <w:rsid w:val="000D1534"/>
    <w:rsid w:val="000D1E89"/>
    <w:rsid w:val="000D3D4C"/>
    <w:rsid w:val="000D4610"/>
    <w:rsid w:val="000D4A29"/>
    <w:rsid w:val="000D4F51"/>
    <w:rsid w:val="000D610E"/>
    <w:rsid w:val="000D718B"/>
    <w:rsid w:val="000E0C46"/>
    <w:rsid w:val="000E135D"/>
    <w:rsid w:val="000E13FA"/>
    <w:rsid w:val="000E1D0A"/>
    <w:rsid w:val="000E5A5D"/>
    <w:rsid w:val="000E71E7"/>
    <w:rsid w:val="000E7BF0"/>
    <w:rsid w:val="000F030C"/>
    <w:rsid w:val="000F0690"/>
    <w:rsid w:val="000F129C"/>
    <w:rsid w:val="000F2CEC"/>
    <w:rsid w:val="000F49E5"/>
    <w:rsid w:val="000F5272"/>
    <w:rsid w:val="000F54FC"/>
    <w:rsid w:val="00100AAB"/>
    <w:rsid w:val="001021E7"/>
    <w:rsid w:val="00104F53"/>
    <w:rsid w:val="00105684"/>
    <w:rsid w:val="001056DE"/>
    <w:rsid w:val="001124C0"/>
    <w:rsid w:val="0011316B"/>
    <w:rsid w:val="001132B2"/>
    <w:rsid w:val="0011627B"/>
    <w:rsid w:val="00116545"/>
    <w:rsid w:val="00125287"/>
    <w:rsid w:val="0012580E"/>
    <w:rsid w:val="00126E8D"/>
    <w:rsid w:val="0013175F"/>
    <w:rsid w:val="00135C6C"/>
    <w:rsid w:val="00140550"/>
    <w:rsid w:val="001443AD"/>
    <w:rsid w:val="00146661"/>
    <w:rsid w:val="001479DB"/>
    <w:rsid w:val="001512B4"/>
    <w:rsid w:val="00154DA8"/>
    <w:rsid w:val="0015562E"/>
    <w:rsid w:val="00160007"/>
    <w:rsid w:val="001620A5"/>
    <w:rsid w:val="001625E6"/>
    <w:rsid w:val="00164E53"/>
    <w:rsid w:val="00165E07"/>
    <w:rsid w:val="0016699D"/>
    <w:rsid w:val="00166D6D"/>
    <w:rsid w:val="00166FCC"/>
    <w:rsid w:val="00170A8C"/>
    <w:rsid w:val="0017208C"/>
    <w:rsid w:val="00173E8A"/>
    <w:rsid w:val="001744CA"/>
    <w:rsid w:val="00175159"/>
    <w:rsid w:val="00176108"/>
    <w:rsid w:val="00176208"/>
    <w:rsid w:val="00177924"/>
    <w:rsid w:val="0018124B"/>
    <w:rsid w:val="0018211B"/>
    <w:rsid w:val="001840D3"/>
    <w:rsid w:val="001846CF"/>
    <w:rsid w:val="001852B7"/>
    <w:rsid w:val="001900F8"/>
    <w:rsid w:val="00191258"/>
    <w:rsid w:val="00192680"/>
    <w:rsid w:val="00193037"/>
    <w:rsid w:val="00193A2C"/>
    <w:rsid w:val="00196886"/>
    <w:rsid w:val="001A142D"/>
    <w:rsid w:val="001A2432"/>
    <w:rsid w:val="001A288E"/>
    <w:rsid w:val="001A5504"/>
    <w:rsid w:val="001B6DC2"/>
    <w:rsid w:val="001C149C"/>
    <w:rsid w:val="001C21AC"/>
    <w:rsid w:val="001C242F"/>
    <w:rsid w:val="001C47BA"/>
    <w:rsid w:val="001C4C98"/>
    <w:rsid w:val="001C59EA"/>
    <w:rsid w:val="001D07AC"/>
    <w:rsid w:val="001D0D74"/>
    <w:rsid w:val="001D129D"/>
    <w:rsid w:val="001D406C"/>
    <w:rsid w:val="001D41EE"/>
    <w:rsid w:val="001D4F8C"/>
    <w:rsid w:val="001D5203"/>
    <w:rsid w:val="001D63C0"/>
    <w:rsid w:val="001D6C25"/>
    <w:rsid w:val="001D79BE"/>
    <w:rsid w:val="001E0380"/>
    <w:rsid w:val="001E12D0"/>
    <w:rsid w:val="001E13B1"/>
    <w:rsid w:val="001E195F"/>
    <w:rsid w:val="001E26FE"/>
    <w:rsid w:val="001E3426"/>
    <w:rsid w:val="001E5DE9"/>
    <w:rsid w:val="001E6F27"/>
    <w:rsid w:val="001E7415"/>
    <w:rsid w:val="001F099C"/>
    <w:rsid w:val="001F1E97"/>
    <w:rsid w:val="001F3A19"/>
    <w:rsid w:val="001F513C"/>
    <w:rsid w:val="001F5AC8"/>
    <w:rsid w:val="001F67FC"/>
    <w:rsid w:val="00203E85"/>
    <w:rsid w:val="00207933"/>
    <w:rsid w:val="00207C13"/>
    <w:rsid w:val="00214FAF"/>
    <w:rsid w:val="00216D27"/>
    <w:rsid w:val="002222E5"/>
    <w:rsid w:val="002306CC"/>
    <w:rsid w:val="00231C65"/>
    <w:rsid w:val="00234467"/>
    <w:rsid w:val="00234663"/>
    <w:rsid w:val="00235BA8"/>
    <w:rsid w:val="00237D8D"/>
    <w:rsid w:val="002404D0"/>
    <w:rsid w:val="00241432"/>
    <w:rsid w:val="00241DA2"/>
    <w:rsid w:val="0024282E"/>
    <w:rsid w:val="00242AC3"/>
    <w:rsid w:val="00247FEE"/>
    <w:rsid w:val="00250312"/>
    <w:rsid w:val="00250602"/>
    <w:rsid w:val="00250E7D"/>
    <w:rsid w:val="002565D5"/>
    <w:rsid w:val="002618AA"/>
    <w:rsid w:val="00261F1D"/>
    <w:rsid w:val="002622C0"/>
    <w:rsid w:val="00266AD0"/>
    <w:rsid w:val="00271325"/>
    <w:rsid w:val="0027167F"/>
    <w:rsid w:val="00272FA4"/>
    <w:rsid w:val="002770B8"/>
    <w:rsid w:val="002778AE"/>
    <w:rsid w:val="00280BB4"/>
    <w:rsid w:val="002825C1"/>
    <w:rsid w:val="0028269A"/>
    <w:rsid w:val="00283590"/>
    <w:rsid w:val="00283897"/>
    <w:rsid w:val="00286973"/>
    <w:rsid w:val="00287129"/>
    <w:rsid w:val="00294E70"/>
    <w:rsid w:val="00296645"/>
    <w:rsid w:val="002A1924"/>
    <w:rsid w:val="002A1C0E"/>
    <w:rsid w:val="002A1FBC"/>
    <w:rsid w:val="002A4599"/>
    <w:rsid w:val="002A51F2"/>
    <w:rsid w:val="002A71B2"/>
    <w:rsid w:val="002A7420"/>
    <w:rsid w:val="002A7683"/>
    <w:rsid w:val="002B0F12"/>
    <w:rsid w:val="002B1308"/>
    <w:rsid w:val="002B19FD"/>
    <w:rsid w:val="002B1E63"/>
    <w:rsid w:val="002B3B65"/>
    <w:rsid w:val="002B4554"/>
    <w:rsid w:val="002C6237"/>
    <w:rsid w:val="002C72D8"/>
    <w:rsid w:val="002D11FA"/>
    <w:rsid w:val="002D2101"/>
    <w:rsid w:val="002D27F4"/>
    <w:rsid w:val="002D512B"/>
    <w:rsid w:val="002D6E92"/>
    <w:rsid w:val="002D77D1"/>
    <w:rsid w:val="002D781F"/>
    <w:rsid w:val="002E0DDF"/>
    <w:rsid w:val="002E2906"/>
    <w:rsid w:val="002E3012"/>
    <w:rsid w:val="002E3EAE"/>
    <w:rsid w:val="002E5635"/>
    <w:rsid w:val="002E5E07"/>
    <w:rsid w:val="002E64C3"/>
    <w:rsid w:val="002E6A2C"/>
    <w:rsid w:val="002E79DB"/>
    <w:rsid w:val="002F1D8C"/>
    <w:rsid w:val="002F21DA"/>
    <w:rsid w:val="002F32E0"/>
    <w:rsid w:val="002F451D"/>
    <w:rsid w:val="002F4DA2"/>
    <w:rsid w:val="002F5295"/>
    <w:rsid w:val="002F6226"/>
    <w:rsid w:val="003006A1"/>
    <w:rsid w:val="00301F39"/>
    <w:rsid w:val="0030230B"/>
    <w:rsid w:val="00304A44"/>
    <w:rsid w:val="00320950"/>
    <w:rsid w:val="00321EDF"/>
    <w:rsid w:val="003235CD"/>
    <w:rsid w:val="00323617"/>
    <w:rsid w:val="003250A3"/>
    <w:rsid w:val="00325926"/>
    <w:rsid w:val="00326346"/>
    <w:rsid w:val="00327A8A"/>
    <w:rsid w:val="00327DD4"/>
    <w:rsid w:val="00330AA3"/>
    <w:rsid w:val="00333EFD"/>
    <w:rsid w:val="00334650"/>
    <w:rsid w:val="00335596"/>
    <w:rsid w:val="00336610"/>
    <w:rsid w:val="00337D81"/>
    <w:rsid w:val="00340DC3"/>
    <w:rsid w:val="003430A2"/>
    <w:rsid w:val="00343F73"/>
    <w:rsid w:val="00345060"/>
    <w:rsid w:val="00345FB6"/>
    <w:rsid w:val="00346355"/>
    <w:rsid w:val="00352F7B"/>
    <w:rsid w:val="0035323B"/>
    <w:rsid w:val="003536C3"/>
    <w:rsid w:val="003543EF"/>
    <w:rsid w:val="003560A3"/>
    <w:rsid w:val="003609D2"/>
    <w:rsid w:val="003637BB"/>
    <w:rsid w:val="00363F22"/>
    <w:rsid w:val="00364E91"/>
    <w:rsid w:val="00365B28"/>
    <w:rsid w:val="00365EC2"/>
    <w:rsid w:val="003709AF"/>
    <w:rsid w:val="00371DC6"/>
    <w:rsid w:val="00373C6E"/>
    <w:rsid w:val="00375564"/>
    <w:rsid w:val="00383191"/>
    <w:rsid w:val="00386DED"/>
    <w:rsid w:val="003912E7"/>
    <w:rsid w:val="003915E5"/>
    <w:rsid w:val="00393947"/>
    <w:rsid w:val="00396284"/>
    <w:rsid w:val="003A1CA5"/>
    <w:rsid w:val="003A2275"/>
    <w:rsid w:val="003A2CCE"/>
    <w:rsid w:val="003A41FB"/>
    <w:rsid w:val="003A4239"/>
    <w:rsid w:val="003A6A4F"/>
    <w:rsid w:val="003A7088"/>
    <w:rsid w:val="003A71C2"/>
    <w:rsid w:val="003B00DF"/>
    <w:rsid w:val="003B0A43"/>
    <w:rsid w:val="003B1275"/>
    <w:rsid w:val="003B136E"/>
    <w:rsid w:val="003B1778"/>
    <w:rsid w:val="003B56C2"/>
    <w:rsid w:val="003B78B2"/>
    <w:rsid w:val="003C0F48"/>
    <w:rsid w:val="003C11CB"/>
    <w:rsid w:val="003C75F3"/>
    <w:rsid w:val="003C78A3"/>
    <w:rsid w:val="003D189A"/>
    <w:rsid w:val="003D22B5"/>
    <w:rsid w:val="003D5C61"/>
    <w:rsid w:val="003D6CF2"/>
    <w:rsid w:val="003E1867"/>
    <w:rsid w:val="003E4E5A"/>
    <w:rsid w:val="003E5729"/>
    <w:rsid w:val="003F0A3C"/>
    <w:rsid w:val="003F1FC3"/>
    <w:rsid w:val="003F4EE0"/>
    <w:rsid w:val="003F71BC"/>
    <w:rsid w:val="003F7C69"/>
    <w:rsid w:val="00401577"/>
    <w:rsid w:val="00401A20"/>
    <w:rsid w:val="00402153"/>
    <w:rsid w:val="00402FC1"/>
    <w:rsid w:val="00404892"/>
    <w:rsid w:val="00406ACA"/>
    <w:rsid w:val="004106F7"/>
    <w:rsid w:val="004111F1"/>
    <w:rsid w:val="004153C1"/>
    <w:rsid w:val="004174BF"/>
    <w:rsid w:val="00420614"/>
    <w:rsid w:val="00420D51"/>
    <w:rsid w:val="00425082"/>
    <w:rsid w:val="00426E74"/>
    <w:rsid w:val="00427399"/>
    <w:rsid w:val="004317C2"/>
    <w:rsid w:val="00431DEB"/>
    <w:rsid w:val="00433E04"/>
    <w:rsid w:val="00435FC2"/>
    <w:rsid w:val="00436123"/>
    <w:rsid w:val="004434B5"/>
    <w:rsid w:val="00445F32"/>
    <w:rsid w:val="00446B29"/>
    <w:rsid w:val="00447E84"/>
    <w:rsid w:val="0045341D"/>
    <w:rsid w:val="00453F9A"/>
    <w:rsid w:val="00465009"/>
    <w:rsid w:val="0046686C"/>
    <w:rsid w:val="00466ABC"/>
    <w:rsid w:val="004705D1"/>
    <w:rsid w:val="00471E91"/>
    <w:rsid w:val="00474675"/>
    <w:rsid w:val="0047470C"/>
    <w:rsid w:val="00474E69"/>
    <w:rsid w:val="004833C3"/>
    <w:rsid w:val="00483B10"/>
    <w:rsid w:val="00484916"/>
    <w:rsid w:val="004861F6"/>
    <w:rsid w:val="00486CF5"/>
    <w:rsid w:val="004907C8"/>
    <w:rsid w:val="004A088F"/>
    <w:rsid w:val="004A2D4B"/>
    <w:rsid w:val="004A33C8"/>
    <w:rsid w:val="004A35F9"/>
    <w:rsid w:val="004A46D8"/>
    <w:rsid w:val="004A5473"/>
    <w:rsid w:val="004A6C65"/>
    <w:rsid w:val="004B138F"/>
    <w:rsid w:val="004B24C1"/>
    <w:rsid w:val="004B51BD"/>
    <w:rsid w:val="004B6B82"/>
    <w:rsid w:val="004C292F"/>
    <w:rsid w:val="004C5CAC"/>
    <w:rsid w:val="004C6DA9"/>
    <w:rsid w:val="004C7633"/>
    <w:rsid w:val="004E0108"/>
    <w:rsid w:val="004E1491"/>
    <w:rsid w:val="004E21E2"/>
    <w:rsid w:val="004E30AF"/>
    <w:rsid w:val="004F26AB"/>
    <w:rsid w:val="004F4615"/>
    <w:rsid w:val="004F64DA"/>
    <w:rsid w:val="004F754D"/>
    <w:rsid w:val="00501C08"/>
    <w:rsid w:val="00503DD8"/>
    <w:rsid w:val="00506C2B"/>
    <w:rsid w:val="00510280"/>
    <w:rsid w:val="0051200C"/>
    <w:rsid w:val="00513D73"/>
    <w:rsid w:val="00513F96"/>
    <w:rsid w:val="005142AF"/>
    <w:rsid w:val="00514787"/>
    <w:rsid w:val="00514A43"/>
    <w:rsid w:val="00517220"/>
    <w:rsid w:val="005174E5"/>
    <w:rsid w:val="00522393"/>
    <w:rsid w:val="00522620"/>
    <w:rsid w:val="005233E3"/>
    <w:rsid w:val="00523A22"/>
    <w:rsid w:val="00525656"/>
    <w:rsid w:val="00531457"/>
    <w:rsid w:val="0053174F"/>
    <w:rsid w:val="00531AA6"/>
    <w:rsid w:val="00531CCB"/>
    <w:rsid w:val="00534C02"/>
    <w:rsid w:val="00537B18"/>
    <w:rsid w:val="0054264B"/>
    <w:rsid w:val="0054296D"/>
    <w:rsid w:val="00543786"/>
    <w:rsid w:val="00546169"/>
    <w:rsid w:val="005533D7"/>
    <w:rsid w:val="00555B91"/>
    <w:rsid w:val="00556CF0"/>
    <w:rsid w:val="00561334"/>
    <w:rsid w:val="00561BEA"/>
    <w:rsid w:val="00561C4B"/>
    <w:rsid w:val="00562747"/>
    <w:rsid w:val="00563C88"/>
    <w:rsid w:val="005658A3"/>
    <w:rsid w:val="005703DE"/>
    <w:rsid w:val="005714F9"/>
    <w:rsid w:val="00573FC8"/>
    <w:rsid w:val="005769A6"/>
    <w:rsid w:val="00583B83"/>
    <w:rsid w:val="0058464E"/>
    <w:rsid w:val="00586092"/>
    <w:rsid w:val="00590211"/>
    <w:rsid w:val="00590A66"/>
    <w:rsid w:val="00591025"/>
    <w:rsid w:val="0059210B"/>
    <w:rsid w:val="005950D7"/>
    <w:rsid w:val="005A01CB"/>
    <w:rsid w:val="005A1918"/>
    <w:rsid w:val="005A4F4D"/>
    <w:rsid w:val="005A58FF"/>
    <w:rsid w:val="005A5EAF"/>
    <w:rsid w:val="005A64C0"/>
    <w:rsid w:val="005B3C11"/>
    <w:rsid w:val="005C1C28"/>
    <w:rsid w:val="005C6DB5"/>
    <w:rsid w:val="005D2827"/>
    <w:rsid w:val="005D31D5"/>
    <w:rsid w:val="005D5F3D"/>
    <w:rsid w:val="005E1060"/>
    <w:rsid w:val="005E119E"/>
    <w:rsid w:val="005E19E7"/>
    <w:rsid w:val="005E2CF2"/>
    <w:rsid w:val="005E30EB"/>
    <w:rsid w:val="005E3BCF"/>
    <w:rsid w:val="005E5C4D"/>
    <w:rsid w:val="005E7074"/>
    <w:rsid w:val="005E726E"/>
    <w:rsid w:val="005F4029"/>
    <w:rsid w:val="00601232"/>
    <w:rsid w:val="00603116"/>
    <w:rsid w:val="006116DA"/>
    <w:rsid w:val="00613A87"/>
    <w:rsid w:val="006154DC"/>
    <w:rsid w:val="00616477"/>
    <w:rsid w:val="00616A8E"/>
    <w:rsid w:val="0061716C"/>
    <w:rsid w:val="006242F3"/>
    <w:rsid w:val="006243A1"/>
    <w:rsid w:val="00627C12"/>
    <w:rsid w:val="00632E56"/>
    <w:rsid w:val="006345DD"/>
    <w:rsid w:val="00635CBA"/>
    <w:rsid w:val="00636810"/>
    <w:rsid w:val="0064338B"/>
    <w:rsid w:val="006446B2"/>
    <w:rsid w:val="00646542"/>
    <w:rsid w:val="006504F4"/>
    <w:rsid w:val="00652953"/>
    <w:rsid w:val="006536F9"/>
    <w:rsid w:val="00654B25"/>
    <w:rsid w:val="00654BC9"/>
    <w:rsid w:val="006552FD"/>
    <w:rsid w:val="006553DB"/>
    <w:rsid w:val="006627B2"/>
    <w:rsid w:val="00663AF3"/>
    <w:rsid w:val="006666C6"/>
    <w:rsid w:val="00666B6C"/>
    <w:rsid w:val="0067189B"/>
    <w:rsid w:val="006746D4"/>
    <w:rsid w:val="006752A4"/>
    <w:rsid w:val="00675BE1"/>
    <w:rsid w:val="00682189"/>
    <w:rsid w:val="00682682"/>
    <w:rsid w:val="00682702"/>
    <w:rsid w:val="0068639F"/>
    <w:rsid w:val="00692368"/>
    <w:rsid w:val="006A03BA"/>
    <w:rsid w:val="006A2EBC"/>
    <w:rsid w:val="006A5EA0"/>
    <w:rsid w:val="006A6CDE"/>
    <w:rsid w:val="006A783B"/>
    <w:rsid w:val="006A7B33"/>
    <w:rsid w:val="006B1C74"/>
    <w:rsid w:val="006B3969"/>
    <w:rsid w:val="006B445B"/>
    <w:rsid w:val="006B4A6A"/>
    <w:rsid w:val="006B4E13"/>
    <w:rsid w:val="006B6C3D"/>
    <w:rsid w:val="006B75DD"/>
    <w:rsid w:val="006C03F2"/>
    <w:rsid w:val="006C5635"/>
    <w:rsid w:val="006C67E0"/>
    <w:rsid w:val="006C75CD"/>
    <w:rsid w:val="006C7ABA"/>
    <w:rsid w:val="006D020D"/>
    <w:rsid w:val="006D0D60"/>
    <w:rsid w:val="006D1122"/>
    <w:rsid w:val="006D1CA7"/>
    <w:rsid w:val="006D29B5"/>
    <w:rsid w:val="006D29DA"/>
    <w:rsid w:val="006D3C00"/>
    <w:rsid w:val="006D5357"/>
    <w:rsid w:val="006E120C"/>
    <w:rsid w:val="006E3675"/>
    <w:rsid w:val="006E4A7F"/>
    <w:rsid w:val="006E6ED8"/>
    <w:rsid w:val="006F0E21"/>
    <w:rsid w:val="006F25A0"/>
    <w:rsid w:val="00704DF6"/>
    <w:rsid w:val="0070651C"/>
    <w:rsid w:val="00706632"/>
    <w:rsid w:val="007132A3"/>
    <w:rsid w:val="00716421"/>
    <w:rsid w:val="00717E64"/>
    <w:rsid w:val="007211A3"/>
    <w:rsid w:val="00721574"/>
    <w:rsid w:val="00724B57"/>
    <w:rsid w:val="00724CBD"/>
    <w:rsid w:val="00724EFB"/>
    <w:rsid w:val="0073129A"/>
    <w:rsid w:val="007411B0"/>
    <w:rsid w:val="0074143C"/>
    <w:rsid w:val="007419C3"/>
    <w:rsid w:val="00742A67"/>
    <w:rsid w:val="007467A7"/>
    <w:rsid w:val="007469DD"/>
    <w:rsid w:val="0074741B"/>
    <w:rsid w:val="0074759E"/>
    <w:rsid w:val="007478EA"/>
    <w:rsid w:val="00751EA4"/>
    <w:rsid w:val="00752300"/>
    <w:rsid w:val="0075415C"/>
    <w:rsid w:val="007606BD"/>
    <w:rsid w:val="00760EF1"/>
    <w:rsid w:val="0076208E"/>
    <w:rsid w:val="00762ECA"/>
    <w:rsid w:val="00763502"/>
    <w:rsid w:val="00765F97"/>
    <w:rsid w:val="007700EF"/>
    <w:rsid w:val="0077023E"/>
    <w:rsid w:val="007705B3"/>
    <w:rsid w:val="00772852"/>
    <w:rsid w:val="00783732"/>
    <w:rsid w:val="007913AB"/>
    <w:rsid w:val="007914F7"/>
    <w:rsid w:val="00792A05"/>
    <w:rsid w:val="007A263D"/>
    <w:rsid w:val="007A49BF"/>
    <w:rsid w:val="007B1625"/>
    <w:rsid w:val="007B4467"/>
    <w:rsid w:val="007B706E"/>
    <w:rsid w:val="007B71EB"/>
    <w:rsid w:val="007C213A"/>
    <w:rsid w:val="007C6205"/>
    <w:rsid w:val="007C686A"/>
    <w:rsid w:val="007C728E"/>
    <w:rsid w:val="007D0044"/>
    <w:rsid w:val="007D2C53"/>
    <w:rsid w:val="007D3D60"/>
    <w:rsid w:val="007D4F3B"/>
    <w:rsid w:val="007D6804"/>
    <w:rsid w:val="007E1980"/>
    <w:rsid w:val="007E2395"/>
    <w:rsid w:val="007E38AB"/>
    <w:rsid w:val="007E4B76"/>
    <w:rsid w:val="007E5EA8"/>
    <w:rsid w:val="007E6DD4"/>
    <w:rsid w:val="007F0CF1"/>
    <w:rsid w:val="007F12A5"/>
    <w:rsid w:val="007F15D8"/>
    <w:rsid w:val="007F21BE"/>
    <w:rsid w:val="007F24AF"/>
    <w:rsid w:val="007F453D"/>
    <w:rsid w:val="007F4CF1"/>
    <w:rsid w:val="007F758D"/>
    <w:rsid w:val="007F7D52"/>
    <w:rsid w:val="00804D0F"/>
    <w:rsid w:val="0080585E"/>
    <w:rsid w:val="0080654C"/>
    <w:rsid w:val="008071C6"/>
    <w:rsid w:val="00811A82"/>
    <w:rsid w:val="00812AD0"/>
    <w:rsid w:val="0081347D"/>
    <w:rsid w:val="00816A23"/>
    <w:rsid w:val="0081782D"/>
    <w:rsid w:val="00817A00"/>
    <w:rsid w:val="00830140"/>
    <w:rsid w:val="00831EE8"/>
    <w:rsid w:val="00834D7F"/>
    <w:rsid w:val="00835918"/>
    <w:rsid w:val="00835DB3"/>
    <w:rsid w:val="0083617B"/>
    <w:rsid w:val="008371BD"/>
    <w:rsid w:val="00837EF8"/>
    <w:rsid w:val="0084248B"/>
    <w:rsid w:val="00850352"/>
    <w:rsid w:val="008504A8"/>
    <w:rsid w:val="00852219"/>
    <w:rsid w:val="0085282E"/>
    <w:rsid w:val="00856A41"/>
    <w:rsid w:val="00860148"/>
    <w:rsid w:val="00862F61"/>
    <w:rsid w:val="00864029"/>
    <w:rsid w:val="008677A0"/>
    <w:rsid w:val="00867A14"/>
    <w:rsid w:val="0087198C"/>
    <w:rsid w:val="00872C1F"/>
    <w:rsid w:val="00873B42"/>
    <w:rsid w:val="0087717D"/>
    <w:rsid w:val="0088211B"/>
    <w:rsid w:val="00883F9A"/>
    <w:rsid w:val="008856D8"/>
    <w:rsid w:val="00885989"/>
    <w:rsid w:val="00892E82"/>
    <w:rsid w:val="008A02A6"/>
    <w:rsid w:val="008A0349"/>
    <w:rsid w:val="008A6394"/>
    <w:rsid w:val="008A6590"/>
    <w:rsid w:val="008B0DBD"/>
    <w:rsid w:val="008B2248"/>
    <w:rsid w:val="008C0307"/>
    <w:rsid w:val="008C1B58"/>
    <w:rsid w:val="008C1D47"/>
    <w:rsid w:val="008C39AE"/>
    <w:rsid w:val="008C4DF1"/>
    <w:rsid w:val="008C590D"/>
    <w:rsid w:val="008D33A9"/>
    <w:rsid w:val="008E031B"/>
    <w:rsid w:val="008E1602"/>
    <w:rsid w:val="008E3762"/>
    <w:rsid w:val="008E7029"/>
    <w:rsid w:val="008E7EF6"/>
    <w:rsid w:val="008F13A6"/>
    <w:rsid w:val="008F1F98"/>
    <w:rsid w:val="008F223A"/>
    <w:rsid w:val="008F56DF"/>
    <w:rsid w:val="008F644B"/>
    <w:rsid w:val="008F6758"/>
    <w:rsid w:val="009040DD"/>
    <w:rsid w:val="00905B47"/>
    <w:rsid w:val="0091271C"/>
    <w:rsid w:val="0091331C"/>
    <w:rsid w:val="00913764"/>
    <w:rsid w:val="00915CEC"/>
    <w:rsid w:val="0091752C"/>
    <w:rsid w:val="00917C4C"/>
    <w:rsid w:val="009222B4"/>
    <w:rsid w:val="00922A43"/>
    <w:rsid w:val="009257BC"/>
    <w:rsid w:val="00925A06"/>
    <w:rsid w:val="009279DE"/>
    <w:rsid w:val="00930116"/>
    <w:rsid w:val="00930F93"/>
    <w:rsid w:val="00931BE7"/>
    <w:rsid w:val="009409D7"/>
    <w:rsid w:val="0094212C"/>
    <w:rsid w:val="0094357A"/>
    <w:rsid w:val="0094466F"/>
    <w:rsid w:val="0094682A"/>
    <w:rsid w:val="00946921"/>
    <w:rsid w:val="00947D25"/>
    <w:rsid w:val="0095210C"/>
    <w:rsid w:val="00952680"/>
    <w:rsid w:val="009528EA"/>
    <w:rsid w:val="00954689"/>
    <w:rsid w:val="0095519C"/>
    <w:rsid w:val="009577EC"/>
    <w:rsid w:val="009617C9"/>
    <w:rsid w:val="00961C93"/>
    <w:rsid w:val="00963A97"/>
    <w:rsid w:val="009652D0"/>
    <w:rsid w:val="00965324"/>
    <w:rsid w:val="00966206"/>
    <w:rsid w:val="0097091E"/>
    <w:rsid w:val="009760D3"/>
    <w:rsid w:val="00977132"/>
    <w:rsid w:val="009777FA"/>
    <w:rsid w:val="0098097D"/>
    <w:rsid w:val="009811DD"/>
    <w:rsid w:val="00981A4B"/>
    <w:rsid w:val="00982501"/>
    <w:rsid w:val="009840FA"/>
    <w:rsid w:val="009845FD"/>
    <w:rsid w:val="009848CE"/>
    <w:rsid w:val="009869CC"/>
    <w:rsid w:val="009877D3"/>
    <w:rsid w:val="009917B7"/>
    <w:rsid w:val="00991FF6"/>
    <w:rsid w:val="00994E8F"/>
    <w:rsid w:val="00994FF3"/>
    <w:rsid w:val="009951DC"/>
    <w:rsid w:val="009959BB"/>
    <w:rsid w:val="00997158"/>
    <w:rsid w:val="009A08F8"/>
    <w:rsid w:val="009A1052"/>
    <w:rsid w:val="009A2089"/>
    <w:rsid w:val="009A27AE"/>
    <w:rsid w:val="009A3A7C"/>
    <w:rsid w:val="009A64A5"/>
    <w:rsid w:val="009B1846"/>
    <w:rsid w:val="009B2ADB"/>
    <w:rsid w:val="009B42CD"/>
    <w:rsid w:val="009B603A"/>
    <w:rsid w:val="009B78AD"/>
    <w:rsid w:val="009C28FA"/>
    <w:rsid w:val="009C2D0E"/>
    <w:rsid w:val="009C3DAC"/>
    <w:rsid w:val="009C42E0"/>
    <w:rsid w:val="009D1ECC"/>
    <w:rsid w:val="009D2EF8"/>
    <w:rsid w:val="009D5362"/>
    <w:rsid w:val="009D65AD"/>
    <w:rsid w:val="009D7F19"/>
    <w:rsid w:val="009E1415"/>
    <w:rsid w:val="009E450A"/>
    <w:rsid w:val="009E6116"/>
    <w:rsid w:val="009F0CF7"/>
    <w:rsid w:val="009F4B64"/>
    <w:rsid w:val="009F5856"/>
    <w:rsid w:val="00A026E2"/>
    <w:rsid w:val="00A02E43"/>
    <w:rsid w:val="00A045AA"/>
    <w:rsid w:val="00A065F9"/>
    <w:rsid w:val="00A07F34"/>
    <w:rsid w:val="00A114EE"/>
    <w:rsid w:val="00A137F8"/>
    <w:rsid w:val="00A14B30"/>
    <w:rsid w:val="00A14F65"/>
    <w:rsid w:val="00A16318"/>
    <w:rsid w:val="00A22154"/>
    <w:rsid w:val="00A256B5"/>
    <w:rsid w:val="00A25C38"/>
    <w:rsid w:val="00A26E65"/>
    <w:rsid w:val="00A31608"/>
    <w:rsid w:val="00A36BBE"/>
    <w:rsid w:val="00A4307A"/>
    <w:rsid w:val="00A459CD"/>
    <w:rsid w:val="00A4759C"/>
    <w:rsid w:val="00A47EBB"/>
    <w:rsid w:val="00A50DB1"/>
    <w:rsid w:val="00A50FB7"/>
    <w:rsid w:val="00A51CDD"/>
    <w:rsid w:val="00A51DA5"/>
    <w:rsid w:val="00A5676A"/>
    <w:rsid w:val="00A62A39"/>
    <w:rsid w:val="00A62AB3"/>
    <w:rsid w:val="00A635C9"/>
    <w:rsid w:val="00A636DB"/>
    <w:rsid w:val="00A63E99"/>
    <w:rsid w:val="00A6730D"/>
    <w:rsid w:val="00A67A63"/>
    <w:rsid w:val="00A71625"/>
    <w:rsid w:val="00A71840"/>
    <w:rsid w:val="00A71B9B"/>
    <w:rsid w:val="00A743B9"/>
    <w:rsid w:val="00A751C7"/>
    <w:rsid w:val="00A81F44"/>
    <w:rsid w:val="00A85B3A"/>
    <w:rsid w:val="00A87844"/>
    <w:rsid w:val="00A90514"/>
    <w:rsid w:val="00A9062D"/>
    <w:rsid w:val="00A912B0"/>
    <w:rsid w:val="00A91A80"/>
    <w:rsid w:val="00A91C9B"/>
    <w:rsid w:val="00A933D7"/>
    <w:rsid w:val="00A967AE"/>
    <w:rsid w:val="00A96CA2"/>
    <w:rsid w:val="00AA038C"/>
    <w:rsid w:val="00AA2759"/>
    <w:rsid w:val="00AA6D6F"/>
    <w:rsid w:val="00AA717B"/>
    <w:rsid w:val="00AA75D1"/>
    <w:rsid w:val="00AA7A09"/>
    <w:rsid w:val="00AA7CE4"/>
    <w:rsid w:val="00AB0CB0"/>
    <w:rsid w:val="00AB273F"/>
    <w:rsid w:val="00AB35E9"/>
    <w:rsid w:val="00AB3B50"/>
    <w:rsid w:val="00AB7D37"/>
    <w:rsid w:val="00AC05B1"/>
    <w:rsid w:val="00AC3AEC"/>
    <w:rsid w:val="00AC7B8D"/>
    <w:rsid w:val="00AC7F2C"/>
    <w:rsid w:val="00AD0855"/>
    <w:rsid w:val="00AD356C"/>
    <w:rsid w:val="00AD356F"/>
    <w:rsid w:val="00AD3C97"/>
    <w:rsid w:val="00AD52D3"/>
    <w:rsid w:val="00AD5825"/>
    <w:rsid w:val="00AE2914"/>
    <w:rsid w:val="00AE6BB9"/>
    <w:rsid w:val="00AE6D15"/>
    <w:rsid w:val="00AE7666"/>
    <w:rsid w:val="00AF03D5"/>
    <w:rsid w:val="00AF3508"/>
    <w:rsid w:val="00AF367B"/>
    <w:rsid w:val="00AF3B9A"/>
    <w:rsid w:val="00B04182"/>
    <w:rsid w:val="00B062C5"/>
    <w:rsid w:val="00B0755B"/>
    <w:rsid w:val="00B07AE3"/>
    <w:rsid w:val="00B11430"/>
    <w:rsid w:val="00B12F9C"/>
    <w:rsid w:val="00B20956"/>
    <w:rsid w:val="00B306CD"/>
    <w:rsid w:val="00B33216"/>
    <w:rsid w:val="00B353EB"/>
    <w:rsid w:val="00B3689B"/>
    <w:rsid w:val="00B40B4A"/>
    <w:rsid w:val="00B42142"/>
    <w:rsid w:val="00B439C4"/>
    <w:rsid w:val="00B44C87"/>
    <w:rsid w:val="00B452E2"/>
    <w:rsid w:val="00B4535E"/>
    <w:rsid w:val="00B460AA"/>
    <w:rsid w:val="00B50D23"/>
    <w:rsid w:val="00B5276D"/>
    <w:rsid w:val="00B527A2"/>
    <w:rsid w:val="00B52A8C"/>
    <w:rsid w:val="00B52F02"/>
    <w:rsid w:val="00B55770"/>
    <w:rsid w:val="00B636A8"/>
    <w:rsid w:val="00B64F23"/>
    <w:rsid w:val="00B6500F"/>
    <w:rsid w:val="00B665C6"/>
    <w:rsid w:val="00B6660D"/>
    <w:rsid w:val="00B7008E"/>
    <w:rsid w:val="00B72409"/>
    <w:rsid w:val="00B75585"/>
    <w:rsid w:val="00B759C9"/>
    <w:rsid w:val="00B779FD"/>
    <w:rsid w:val="00B77DEA"/>
    <w:rsid w:val="00B805AF"/>
    <w:rsid w:val="00B8089F"/>
    <w:rsid w:val="00B83117"/>
    <w:rsid w:val="00B843DA"/>
    <w:rsid w:val="00B845FB"/>
    <w:rsid w:val="00B869EC"/>
    <w:rsid w:val="00B87E4D"/>
    <w:rsid w:val="00B917C4"/>
    <w:rsid w:val="00B92FE7"/>
    <w:rsid w:val="00B9397A"/>
    <w:rsid w:val="00B93A20"/>
    <w:rsid w:val="00B943B7"/>
    <w:rsid w:val="00B9633D"/>
    <w:rsid w:val="00BA17D1"/>
    <w:rsid w:val="00BA2AEB"/>
    <w:rsid w:val="00BA2BAB"/>
    <w:rsid w:val="00BA2EBE"/>
    <w:rsid w:val="00BA5E9F"/>
    <w:rsid w:val="00BA624E"/>
    <w:rsid w:val="00BA7504"/>
    <w:rsid w:val="00BB0536"/>
    <w:rsid w:val="00BB08A7"/>
    <w:rsid w:val="00BB0F28"/>
    <w:rsid w:val="00BB2602"/>
    <w:rsid w:val="00BB2B5A"/>
    <w:rsid w:val="00BB456F"/>
    <w:rsid w:val="00BB458A"/>
    <w:rsid w:val="00BB6007"/>
    <w:rsid w:val="00BB7CBC"/>
    <w:rsid w:val="00BC1350"/>
    <w:rsid w:val="00BC1BCF"/>
    <w:rsid w:val="00BC20A3"/>
    <w:rsid w:val="00BC35C0"/>
    <w:rsid w:val="00BD00D3"/>
    <w:rsid w:val="00BD089D"/>
    <w:rsid w:val="00BD1659"/>
    <w:rsid w:val="00BD1A85"/>
    <w:rsid w:val="00BD3AA9"/>
    <w:rsid w:val="00BD3C59"/>
    <w:rsid w:val="00BD46AE"/>
    <w:rsid w:val="00BD4864"/>
    <w:rsid w:val="00BD4A18"/>
    <w:rsid w:val="00BD6DB2"/>
    <w:rsid w:val="00BD717B"/>
    <w:rsid w:val="00BE11CF"/>
    <w:rsid w:val="00BE21AB"/>
    <w:rsid w:val="00BE2BFB"/>
    <w:rsid w:val="00BE2E97"/>
    <w:rsid w:val="00BE4A0C"/>
    <w:rsid w:val="00BE55CB"/>
    <w:rsid w:val="00BE580D"/>
    <w:rsid w:val="00BF2627"/>
    <w:rsid w:val="00BF617A"/>
    <w:rsid w:val="00C01B9B"/>
    <w:rsid w:val="00C02213"/>
    <w:rsid w:val="00C0379D"/>
    <w:rsid w:val="00C03931"/>
    <w:rsid w:val="00C05FE3"/>
    <w:rsid w:val="00C06D4B"/>
    <w:rsid w:val="00C10EA5"/>
    <w:rsid w:val="00C11032"/>
    <w:rsid w:val="00C1231A"/>
    <w:rsid w:val="00C172D6"/>
    <w:rsid w:val="00C2136D"/>
    <w:rsid w:val="00C214EE"/>
    <w:rsid w:val="00C2314B"/>
    <w:rsid w:val="00C23666"/>
    <w:rsid w:val="00C24971"/>
    <w:rsid w:val="00C26BE5"/>
    <w:rsid w:val="00C26E4D"/>
    <w:rsid w:val="00C27909"/>
    <w:rsid w:val="00C27ABA"/>
    <w:rsid w:val="00C27B03"/>
    <w:rsid w:val="00C314E1"/>
    <w:rsid w:val="00C34397"/>
    <w:rsid w:val="00C353D1"/>
    <w:rsid w:val="00C35A23"/>
    <w:rsid w:val="00C36923"/>
    <w:rsid w:val="00C4095D"/>
    <w:rsid w:val="00C463A9"/>
    <w:rsid w:val="00C477EB"/>
    <w:rsid w:val="00C542F7"/>
    <w:rsid w:val="00C601D2"/>
    <w:rsid w:val="00C65BCC"/>
    <w:rsid w:val="00C65BF8"/>
    <w:rsid w:val="00C66970"/>
    <w:rsid w:val="00C717D4"/>
    <w:rsid w:val="00C74415"/>
    <w:rsid w:val="00C766F6"/>
    <w:rsid w:val="00C76C67"/>
    <w:rsid w:val="00C8153F"/>
    <w:rsid w:val="00C82136"/>
    <w:rsid w:val="00C82A7B"/>
    <w:rsid w:val="00C84256"/>
    <w:rsid w:val="00C8691C"/>
    <w:rsid w:val="00C86B71"/>
    <w:rsid w:val="00C90A25"/>
    <w:rsid w:val="00C968FF"/>
    <w:rsid w:val="00CA0151"/>
    <w:rsid w:val="00CA0692"/>
    <w:rsid w:val="00CA168A"/>
    <w:rsid w:val="00CA278E"/>
    <w:rsid w:val="00CA357E"/>
    <w:rsid w:val="00CA44F9"/>
    <w:rsid w:val="00CA4A69"/>
    <w:rsid w:val="00CA6606"/>
    <w:rsid w:val="00CA7CF8"/>
    <w:rsid w:val="00CC0E24"/>
    <w:rsid w:val="00CC3E0C"/>
    <w:rsid w:val="00CC472E"/>
    <w:rsid w:val="00CC58D3"/>
    <w:rsid w:val="00CC7493"/>
    <w:rsid w:val="00CC784D"/>
    <w:rsid w:val="00CD6C44"/>
    <w:rsid w:val="00CE0478"/>
    <w:rsid w:val="00CE0CFE"/>
    <w:rsid w:val="00CE1870"/>
    <w:rsid w:val="00CE1F32"/>
    <w:rsid w:val="00CE35DE"/>
    <w:rsid w:val="00CE381A"/>
    <w:rsid w:val="00CE4F60"/>
    <w:rsid w:val="00CF106B"/>
    <w:rsid w:val="00CF2FDB"/>
    <w:rsid w:val="00CF6BE5"/>
    <w:rsid w:val="00D0259E"/>
    <w:rsid w:val="00D0337B"/>
    <w:rsid w:val="00D03FF2"/>
    <w:rsid w:val="00D0409E"/>
    <w:rsid w:val="00D079B2"/>
    <w:rsid w:val="00D07B8B"/>
    <w:rsid w:val="00D105F7"/>
    <w:rsid w:val="00D10D4B"/>
    <w:rsid w:val="00D114E9"/>
    <w:rsid w:val="00D14624"/>
    <w:rsid w:val="00D14C6C"/>
    <w:rsid w:val="00D16118"/>
    <w:rsid w:val="00D163A7"/>
    <w:rsid w:val="00D21E06"/>
    <w:rsid w:val="00D23660"/>
    <w:rsid w:val="00D240AE"/>
    <w:rsid w:val="00D26D33"/>
    <w:rsid w:val="00D344FA"/>
    <w:rsid w:val="00D3696F"/>
    <w:rsid w:val="00D42130"/>
    <w:rsid w:val="00D428DF"/>
    <w:rsid w:val="00D429C6"/>
    <w:rsid w:val="00D459BA"/>
    <w:rsid w:val="00D4741E"/>
    <w:rsid w:val="00D47748"/>
    <w:rsid w:val="00D50EFA"/>
    <w:rsid w:val="00D54CC3"/>
    <w:rsid w:val="00D564FC"/>
    <w:rsid w:val="00D6041A"/>
    <w:rsid w:val="00D62C48"/>
    <w:rsid w:val="00D633EB"/>
    <w:rsid w:val="00D641F3"/>
    <w:rsid w:val="00D657F8"/>
    <w:rsid w:val="00D67D3B"/>
    <w:rsid w:val="00D67E76"/>
    <w:rsid w:val="00D71AA9"/>
    <w:rsid w:val="00D764D6"/>
    <w:rsid w:val="00D82637"/>
    <w:rsid w:val="00D82C43"/>
    <w:rsid w:val="00D82FF7"/>
    <w:rsid w:val="00D83A26"/>
    <w:rsid w:val="00D847FE"/>
    <w:rsid w:val="00D872D6"/>
    <w:rsid w:val="00D91E22"/>
    <w:rsid w:val="00D94E6E"/>
    <w:rsid w:val="00D94F1B"/>
    <w:rsid w:val="00D95B2E"/>
    <w:rsid w:val="00D964EA"/>
    <w:rsid w:val="00D966D0"/>
    <w:rsid w:val="00D973D2"/>
    <w:rsid w:val="00DA075A"/>
    <w:rsid w:val="00DA0C59"/>
    <w:rsid w:val="00DA1142"/>
    <w:rsid w:val="00DA3991"/>
    <w:rsid w:val="00DA3B76"/>
    <w:rsid w:val="00DA4F59"/>
    <w:rsid w:val="00DA558D"/>
    <w:rsid w:val="00DA56B1"/>
    <w:rsid w:val="00DA7D18"/>
    <w:rsid w:val="00DB3678"/>
    <w:rsid w:val="00DB3DBC"/>
    <w:rsid w:val="00DB6366"/>
    <w:rsid w:val="00DB7321"/>
    <w:rsid w:val="00DB7E6C"/>
    <w:rsid w:val="00DC31A7"/>
    <w:rsid w:val="00DC324F"/>
    <w:rsid w:val="00DC32AF"/>
    <w:rsid w:val="00DD00E2"/>
    <w:rsid w:val="00DD2944"/>
    <w:rsid w:val="00DD311F"/>
    <w:rsid w:val="00DD5A29"/>
    <w:rsid w:val="00DD5B56"/>
    <w:rsid w:val="00DD5D9D"/>
    <w:rsid w:val="00DD603A"/>
    <w:rsid w:val="00DD667E"/>
    <w:rsid w:val="00DD730C"/>
    <w:rsid w:val="00DE094B"/>
    <w:rsid w:val="00DE329C"/>
    <w:rsid w:val="00DE35CB"/>
    <w:rsid w:val="00DE526E"/>
    <w:rsid w:val="00DF000C"/>
    <w:rsid w:val="00DF0F1E"/>
    <w:rsid w:val="00DF21E9"/>
    <w:rsid w:val="00DF3998"/>
    <w:rsid w:val="00DF70CC"/>
    <w:rsid w:val="00E00F14"/>
    <w:rsid w:val="00E06386"/>
    <w:rsid w:val="00E147C1"/>
    <w:rsid w:val="00E169D1"/>
    <w:rsid w:val="00E23446"/>
    <w:rsid w:val="00E24EB4"/>
    <w:rsid w:val="00E25D10"/>
    <w:rsid w:val="00E30BC4"/>
    <w:rsid w:val="00E3122C"/>
    <w:rsid w:val="00E320ED"/>
    <w:rsid w:val="00E32B09"/>
    <w:rsid w:val="00E33AFB"/>
    <w:rsid w:val="00E33D72"/>
    <w:rsid w:val="00E34218"/>
    <w:rsid w:val="00E3636A"/>
    <w:rsid w:val="00E42013"/>
    <w:rsid w:val="00E44BAC"/>
    <w:rsid w:val="00E44C35"/>
    <w:rsid w:val="00E46282"/>
    <w:rsid w:val="00E51C09"/>
    <w:rsid w:val="00E5216E"/>
    <w:rsid w:val="00E52C94"/>
    <w:rsid w:val="00E5530D"/>
    <w:rsid w:val="00E56056"/>
    <w:rsid w:val="00E63D07"/>
    <w:rsid w:val="00E67028"/>
    <w:rsid w:val="00E702A8"/>
    <w:rsid w:val="00E720BA"/>
    <w:rsid w:val="00E727B5"/>
    <w:rsid w:val="00E758A7"/>
    <w:rsid w:val="00E767C7"/>
    <w:rsid w:val="00E768E5"/>
    <w:rsid w:val="00E80990"/>
    <w:rsid w:val="00E82344"/>
    <w:rsid w:val="00E835CA"/>
    <w:rsid w:val="00E84C82"/>
    <w:rsid w:val="00E84D64"/>
    <w:rsid w:val="00E87408"/>
    <w:rsid w:val="00E901A3"/>
    <w:rsid w:val="00E914C4"/>
    <w:rsid w:val="00E9196F"/>
    <w:rsid w:val="00E91C81"/>
    <w:rsid w:val="00E934F5"/>
    <w:rsid w:val="00E960C5"/>
    <w:rsid w:val="00E96841"/>
    <w:rsid w:val="00E96961"/>
    <w:rsid w:val="00E96B65"/>
    <w:rsid w:val="00E97498"/>
    <w:rsid w:val="00EA1048"/>
    <w:rsid w:val="00EA5A69"/>
    <w:rsid w:val="00EA72EC"/>
    <w:rsid w:val="00EB0195"/>
    <w:rsid w:val="00EB0355"/>
    <w:rsid w:val="00EB11CB"/>
    <w:rsid w:val="00EB275A"/>
    <w:rsid w:val="00EB786A"/>
    <w:rsid w:val="00EC1578"/>
    <w:rsid w:val="00EC1C72"/>
    <w:rsid w:val="00EC2307"/>
    <w:rsid w:val="00EC30A5"/>
    <w:rsid w:val="00EC3CC9"/>
    <w:rsid w:val="00EC4E51"/>
    <w:rsid w:val="00EC680A"/>
    <w:rsid w:val="00ED1003"/>
    <w:rsid w:val="00ED67C7"/>
    <w:rsid w:val="00EE0E0A"/>
    <w:rsid w:val="00EE1C42"/>
    <w:rsid w:val="00EE2BED"/>
    <w:rsid w:val="00EE374B"/>
    <w:rsid w:val="00EE5722"/>
    <w:rsid w:val="00EE73B7"/>
    <w:rsid w:val="00EF0DB6"/>
    <w:rsid w:val="00EF33D8"/>
    <w:rsid w:val="00EF513D"/>
    <w:rsid w:val="00EF513E"/>
    <w:rsid w:val="00EF5D89"/>
    <w:rsid w:val="00EF75BD"/>
    <w:rsid w:val="00F0092D"/>
    <w:rsid w:val="00F04DEA"/>
    <w:rsid w:val="00F04DEE"/>
    <w:rsid w:val="00F11BB5"/>
    <w:rsid w:val="00F1417B"/>
    <w:rsid w:val="00F1546E"/>
    <w:rsid w:val="00F24FF2"/>
    <w:rsid w:val="00F266B2"/>
    <w:rsid w:val="00F2788E"/>
    <w:rsid w:val="00F34B99"/>
    <w:rsid w:val="00F36CE6"/>
    <w:rsid w:val="00F465A1"/>
    <w:rsid w:val="00F52DAB"/>
    <w:rsid w:val="00F53030"/>
    <w:rsid w:val="00F543F0"/>
    <w:rsid w:val="00F55742"/>
    <w:rsid w:val="00F63F90"/>
    <w:rsid w:val="00F6590B"/>
    <w:rsid w:val="00F67DCD"/>
    <w:rsid w:val="00F72B15"/>
    <w:rsid w:val="00F771F4"/>
    <w:rsid w:val="00F81D29"/>
    <w:rsid w:val="00F82221"/>
    <w:rsid w:val="00F846D8"/>
    <w:rsid w:val="00F91C4D"/>
    <w:rsid w:val="00F92FD9"/>
    <w:rsid w:val="00F951ED"/>
    <w:rsid w:val="00FA631B"/>
    <w:rsid w:val="00FA6684"/>
    <w:rsid w:val="00FA731E"/>
    <w:rsid w:val="00FB01E7"/>
    <w:rsid w:val="00FB03E6"/>
    <w:rsid w:val="00FB2178"/>
    <w:rsid w:val="00FB2B38"/>
    <w:rsid w:val="00FB55CF"/>
    <w:rsid w:val="00FB5976"/>
    <w:rsid w:val="00FC14E1"/>
    <w:rsid w:val="00FC6358"/>
    <w:rsid w:val="00FD0CAE"/>
    <w:rsid w:val="00FD320D"/>
    <w:rsid w:val="00FD346D"/>
    <w:rsid w:val="00FD7238"/>
    <w:rsid w:val="00FE0F75"/>
    <w:rsid w:val="00FE1023"/>
    <w:rsid w:val="00FE23DE"/>
    <w:rsid w:val="00FE4F12"/>
    <w:rsid w:val="00FE6C87"/>
    <w:rsid w:val="00FE7624"/>
    <w:rsid w:val="00FF0EF6"/>
    <w:rsid w:val="00FF2A4D"/>
    <w:rsid w:val="00FF30E1"/>
    <w:rsid w:val="00FF470B"/>
    <w:rsid w:val="00FF4E19"/>
    <w:rsid w:val="04947FD3"/>
    <w:rsid w:val="07412C64"/>
    <w:rsid w:val="078636E7"/>
    <w:rsid w:val="08E27CC1"/>
    <w:rsid w:val="11904960"/>
    <w:rsid w:val="1F49071C"/>
    <w:rsid w:val="2E4622B4"/>
    <w:rsid w:val="30167374"/>
    <w:rsid w:val="3151089A"/>
    <w:rsid w:val="3A844E6D"/>
    <w:rsid w:val="3C60605F"/>
    <w:rsid w:val="3D83026B"/>
    <w:rsid w:val="3DA00C3D"/>
    <w:rsid w:val="44A73CD4"/>
    <w:rsid w:val="4AEA0684"/>
    <w:rsid w:val="52585B35"/>
    <w:rsid w:val="53FD20BF"/>
    <w:rsid w:val="545A566B"/>
    <w:rsid w:val="606B6C4D"/>
    <w:rsid w:val="6100529F"/>
    <w:rsid w:val="6C2A6CEE"/>
    <w:rsid w:val="720B74BE"/>
    <w:rsid w:val="758A48B1"/>
    <w:rsid w:val="7DAC24B7"/>
    <w:rsid w:val="7E30450D"/>
    <w:rsid w:val="7FCD473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name="toc 2"/>
    <w:lsdException w:qFormat="1" w:unhideWhenUsed="0" w:uiPriority="99" w:semiHidden="0"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uiPriority="99"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uiPriority="99" w:name="table of figures"/>
    <w:lsdException w:uiPriority="99" w:name="envelope address"/>
    <w:lsdException w:uiPriority="99" w:name="envelope return"/>
    <w:lsdException w:qFormat="1" w:unhideWhenUsed="0" w:uiPriority="99" w:name="footnote reference"/>
    <w:lsdException w:uiPriority="99" w:name="annotation reference"/>
    <w:lsdException w:uiPriority="99" w:name="line number"/>
    <w:lsdException w:qFormat="1" w:unhideWhenUsed="0" w:uiPriority="99" w:semiHidden="0"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semiHidden="0" w:name="List Number" w:locked="1"/>
    <w:lsdException w:uiPriority="99" w:name="List 2"/>
    <w:lsdException w:uiPriority="99" w:name="List 3"/>
    <w:lsdException w:unhideWhenUsed="0" w:uiPriority="0" w:semiHidden="0" w:name="List 4" w:locked="1"/>
    <w:lsdException w:unhideWhenUsed="0" w:uiPriority="0" w:semiHidden="0" w:name="List 5" w:locked="1"/>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nhideWhenUsed="0" w:uiPriority="0" w:semiHidden="0" w:name="Salutation" w:locked="1"/>
    <w:lsdException w:qFormat="1" w:unhideWhenUsed="0" w:uiPriority="99" w:semiHidden="0" w:name="Date" w:locked="1"/>
    <w:lsdException w:unhideWhenUsed="0" w:uiPriority="0" w:semiHidden="0" w:name="Body Text First Indent" w:locked="1"/>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qFormat="1" w:unhideWhenUsed="0"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Sun" w:cs="Times New Roman"/>
      <w:kern w:val="2"/>
      <w:sz w:val="21"/>
      <w:szCs w:val="24"/>
      <w:lang w:val="en-US" w:eastAsia="zh-CN" w:bidi="ar-SA"/>
    </w:rPr>
  </w:style>
  <w:style w:type="character" w:default="1" w:styleId="33">
    <w:name w:val="Default Paragraph Font"/>
    <w:semiHidden/>
    <w:unhideWhenUsed/>
    <w:qFormat/>
    <w:uiPriority w:val="1"/>
  </w:style>
  <w:style w:type="table" w:default="1" w:styleId="31">
    <w:name w:val="Normal Table"/>
    <w:semiHidden/>
    <w:unhideWhenUsed/>
    <w:uiPriority w:val="99"/>
    <w:tblPr>
      <w:tblCellMar>
        <w:top w:w="0" w:type="dxa"/>
        <w:left w:w="108" w:type="dxa"/>
        <w:bottom w:w="0" w:type="dxa"/>
        <w:right w:w="108" w:type="dxa"/>
      </w:tblCellMar>
    </w:tblPr>
  </w:style>
  <w:style w:type="paragraph" w:styleId="2">
    <w:name w:val="toc 7"/>
    <w:basedOn w:val="1"/>
    <w:next w:val="1"/>
    <w:semiHidden/>
    <w:qFormat/>
    <w:uiPriority w:val="99"/>
    <w:pPr>
      <w:tabs>
        <w:tab w:val="right" w:leader="dot" w:pos="9241"/>
      </w:tabs>
      <w:ind w:firstLine="505" w:firstLineChars="500"/>
      <w:jc w:val="left"/>
    </w:pPr>
    <w:rPr>
      <w:rFonts w:ascii="SimSun"/>
      <w:szCs w:val="21"/>
    </w:rPr>
  </w:style>
  <w:style w:type="paragraph" w:styleId="3">
    <w:name w:val="index 8"/>
    <w:basedOn w:val="1"/>
    <w:next w:val="1"/>
    <w:qFormat/>
    <w:uiPriority w:val="99"/>
    <w:pPr>
      <w:ind w:left="1680" w:hanging="210"/>
      <w:jc w:val="left"/>
    </w:pPr>
    <w:rPr>
      <w:rFonts w:ascii="Calibri" w:hAnsi="Calibri"/>
      <w:sz w:val="20"/>
      <w:szCs w:val="20"/>
    </w:rPr>
  </w:style>
  <w:style w:type="paragraph" w:styleId="4">
    <w:name w:val="caption"/>
    <w:basedOn w:val="1"/>
    <w:next w:val="1"/>
    <w:qFormat/>
    <w:uiPriority w:val="99"/>
    <w:pPr>
      <w:spacing w:before="152" w:after="160"/>
    </w:pPr>
    <w:rPr>
      <w:rFonts w:ascii="Arial" w:hAnsi="Arial" w:eastAsia="黑体" w:cs="Arial"/>
      <w:sz w:val="20"/>
      <w:szCs w:val="20"/>
    </w:rPr>
  </w:style>
  <w:style w:type="paragraph" w:styleId="5">
    <w:name w:val="index 5"/>
    <w:basedOn w:val="1"/>
    <w:next w:val="1"/>
    <w:qFormat/>
    <w:uiPriority w:val="99"/>
    <w:pPr>
      <w:ind w:left="1050" w:hanging="210"/>
      <w:jc w:val="left"/>
    </w:pPr>
    <w:rPr>
      <w:rFonts w:ascii="Calibri" w:hAnsi="Calibri"/>
      <w:sz w:val="20"/>
      <w:szCs w:val="20"/>
    </w:rPr>
  </w:style>
  <w:style w:type="paragraph" w:styleId="6">
    <w:name w:val="Document Map"/>
    <w:basedOn w:val="1"/>
    <w:link w:val="126"/>
    <w:semiHidden/>
    <w:qFormat/>
    <w:uiPriority w:val="99"/>
    <w:pPr>
      <w:shd w:val="clear" w:color="auto" w:fill="000080"/>
    </w:pPr>
    <w:rPr>
      <w:kern w:val="0"/>
      <w:sz w:val="2"/>
      <w:szCs w:val="20"/>
    </w:rPr>
  </w:style>
  <w:style w:type="paragraph" w:styleId="7">
    <w:name w:val="annotation text"/>
    <w:basedOn w:val="1"/>
    <w:link w:val="149"/>
    <w:qFormat/>
    <w:uiPriority w:val="99"/>
    <w:pPr>
      <w:adjustRightInd w:val="0"/>
      <w:spacing w:line="360" w:lineRule="atLeast"/>
      <w:jc w:val="left"/>
      <w:textAlignment w:val="baseline"/>
    </w:pPr>
    <w:rPr>
      <w:rFonts w:ascii="SimSun"/>
      <w:kern w:val="0"/>
      <w:position w:val="-7"/>
      <w:sz w:val="24"/>
      <w:szCs w:val="20"/>
    </w:rPr>
  </w:style>
  <w:style w:type="paragraph" w:styleId="8">
    <w:name w:val="index 6"/>
    <w:basedOn w:val="1"/>
    <w:next w:val="1"/>
    <w:qFormat/>
    <w:uiPriority w:val="99"/>
    <w:pPr>
      <w:ind w:left="1260" w:hanging="210"/>
      <w:jc w:val="left"/>
    </w:pPr>
    <w:rPr>
      <w:rFonts w:ascii="Calibri" w:hAnsi="Calibri"/>
      <w:sz w:val="20"/>
      <w:szCs w:val="20"/>
    </w:rPr>
  </w:style>
  <w:style w:type="paragraph" w:styleId="9">
    <w:name w:val="index 4"/>
    <w:basedOn w:val="1"/>
    <w:next w:val="1"/>
    <w:qFormat/>
    <w:uiPriority w:val="99"/>
    <w:pPr>
      <w:ind w:left="840" w:hanging="210"/>
      <w:jc w:val="left"/>
    </w:pPr>
    <w:rPr>
      <w:rFonts w:ascii="Calibri" w:hAnsi="Calibri"/>
      <w:sz w:val="20"/>
      <w:szCs w:val="20"/>
    </w:rPr>
  </w:style>
  <w:style w:type="paragraph" w:styleId="10">
    <w:name w:val="toc 5"/>
    <w:basedOn w:val="1"/>
    <w:next w:val="1"/>
    <w:semiHidden/>
    <w:qFormat/>
    <w:uiPriority w:val="99"/>
    <w:pPr>
      <w:tabs>
        <w:tab w:val="right" w:leader="dot" w:pos="9241"/>
      </w:tabs>
      <w:ind w:firstLine="300" w:firstLineChars="300"/>
      <w:jc w:val="left"/>
    </w:pPr>
    <w:rPr>
      <w:rFonts w:ascii="SimSun"/>
      <w:szCs w:val="21"/>
    </w:rPr>
  </w:style>
  <w:style w:type="paragraph" w:styleId="11">
    <w:name w:val="toc 3"/>
    <w:basedOn w:val="1"/>
    <w:next w:val="1"/>
    <w:qFormat/>
    <w:uiPriority w:val="99"/>
    <w:pPr>
      <w:tabs>
        <w:tab w:val="right" w:leader="dot" w:pos="9241"/>
      </w:tabs>
      <w:ind w:firstLine="102" w:firstLineChars="100"/>
      <w:jc w:val="left"/>
    </w:pPr>
    <w:rPr>
      <w:rFonts w:ascii="SimSun"/>
      <w:szCs w:val="21"/>
    </w:rPr>
  </w:style>
  <w:style w:type="paragraph" w:styleId="12">
    <w:name w:val="toc 8"/>
    <w:basedOn w:val="1"/>
    <w:next w:val="1"/>
    <w:semiHidden/>
    <w:qFormat/>
    <w:uiPriority w:val="99"/>
    <w:pPr>
      <w:tabs>
        <w:tab w:val="right" w:leader="dot" w:pos="9241"/>
      </w:tabs>
      <w:ind w:firstLine="607" w:firstLineChars="600"/>
      <w:jc w:val="left"/>
    </w:pPr>
    <w:rPr>
      <w:rFonts w:ascii="SimSun"/>
      <w:szCs w:val="21"/>
    </w:rPr>
  </w:style>
  <w:style w:type="paragraph" w:styleId="13">
    <w:name w:val="index 3"/>
    <w:basedOn w:val="1"/>
    <w:next w:val="1"/>
    <w:qFormat/>
    <w:uiPriority w:val="99"/>
    <w:pPr>
      <w:ind w:left="630" w:hanging="210"/>
      <w:jc w:val="left"/>
    </w:pPr>
    <w:rPr>
      <w:rFonts w:ascii="Calibri" w:hAnsi="Calibri"/>
      <w:sz w:val="20"/>
      <w:szCs w:val="20"/>
    </w:rPr>
  </w:style>
  <w:style w:type="paragraph" w:styleId="14">
    <w:name w:val="Date"/>
    <w:basedOn w:val="1"/>
    <w:next w:val="1"/>
    <w:link w:val="150"/>
    <w:qFormat/>
    <w:locked/>
    <w:uiPriority w:val="99"/>
    <w:pPr>
      <w:ind w:left="100" w:leftChars="2500"/>
    </w:pPr>
    <w:rPr>
      <w:kern w:val="0"/>
      <w:sz w:val="20"/>
      <w:szCs w:val="20"/>
    </w:rPr>
  </w:style>
  <w:style w:type="paragraph" w:styleId="15">
    <w:name w:val="endnote text"/>
    <w:basedOn w:val="1"/>
    <w:link w:val="125"/>
    <w:semiHidden/>
    <w:qFormat/>
    <w:uiPriority w:val="99"/>
    <w:pPr>
      <w:snapToGrid w:val="0"/>
      <w:jc w:val="left"/>
    </w:pPr>
    <w:rPr>
      <w:kern w:val="0"/>
      <w:sz w:val="24"/>
      <w:szCs w:val="20"/>
    </w:rPr>
  </w:style>
  <w:style w:type="paragraph" w:styleId="16">
    <w:name w:val="Balloon Text"/>
    <w:basedOn w:val="1"/>
    <w:link w:val="148"/>
    <w:semiHidden/>
    <w:qFormat/>
    <w:uiPriority w:val="99"/>
    <w:rPr>
      <w:kern w:val="0"/>
      <w:sz w:val="2"/>
      <w:szCs w:val="20"/>
    </w:rPr>
  </w:style>
  <w:style w:type="paragraph" w:styleId="17">
    <w:name w:val="footer"/>
    <w:basedOn w:val="1"/>
    <w:link w:val="56"/>
    <w:qFormat/>
    <w:uiPriority w:val="99"/>
    <w:pPr>
      <w:snapToGrid w:val="0"/>
      <w:ind w:right="210" w:rightChars="100"/>
      <w:jc w:val="right"/>
    </w:pPr>
    <w:rPr>
      <w:kern w:val="0"/>
      <w:sz w:val="18"/>
      <w:szCs w:val="20"/>
    </w:rPr>
  </w:style>
  <w:style w:type="paragraph" w:styleId="18">
    <w:name w:val="header"/>
    <w:basedOn w:val="1"/>
    <w:link w:val="57"/>
    <w:qFormat/>
    <w:uiPriority w:val="99"/>
    <w:pPr>
      <w:snapToGrid w:val="0"/>
      <w:jc w:val="left"/>
    </w:pPr>
    <w:rPr>
      <w:kern w:val="0"/>
      <w:sz w:val="18"/>
      <w:szCs w:val="20"/>
    </w:rPr>
  </w:style>
  <w:style w:type="paragraph" w:styleId="19">
    <w:name w:val="toc 1"/>
    <w:basedOn w:val="1"/>
    <w:next w:val="1"/>
    <w:qFormat/>
    <w:uiPriority w:val="99"/>
    <w:pPr>
      <w:tabs>
        <w:tab w:val="right" w:leader="dot" w:pos="9241"/>
      </w:tabs>
      <w:spacing w:beforeLines="25" w:afterLines="25"/>
      <w:jc w:val="left"/>
    </w:pPr>
    <w:rPr>
      <w:rFonts w:ascii="SimSun"/>
      <w:szCs w:val="21"/>
    </w:rPr>
  </w:style>
  <w:style w:type="paragraph" w:styleId="20">
    <w:name w:val="toc 4"/>
    <w:basedOn w:val="1"/>
    <w:next w:val="1"/>
    <w:semiHidden/>
    <w:qFormat/>
    <w:uiPriority w:val="99"/>
    <w:pPr>
      <w:tabs>
        <w:tab w:val="right" w:leader="dot" w:pos="9241"/>
      </w:tabs>
      <w:ind w:firstLine="198" w:firstLineChars="200"/>
      <w:jc w:val="left"/>
    </w:pPr>
    <w:rPr>
      <w:rFonts w:ascii="SimSun"/>
      <w:szCs w:val="21"/>
    </w:rPr>
  </w:style>
  <w:style w:type="paragraph" w:styleId="21">
    <w:name w:val="index heading"/>
    <w:basedOn w:val="1"/>
    <w:next w:val="22"/>
    <w:qFormat/>
    <w:uiPriority w:val="99"/>
    <w:pPr>
      <w:spacing w:before="120" w:after="120"/>
      <w:jc w:val="center"/>
    </w:pPr>
    <w:rPr>
      <w:rFonts w:ascii="Calibri" w:hAnsi="Calibri"/>
      <w:b/>
      <w:bCs/>
      <w:iCs/>
      <w:szCs w:val="20"/>
    </w:rPr>
  </w:style>
  <w:style w:type="paragraph" w:styleId="22">
    <w:name w:val="index 1"/>
    <w:basedOn w:val="1"/>
    <w:next w:val="23"/>
    <w:qFormat/>
    <w:uiPriority w:val="99"/>
    <w:pPr>
      <w:tabs>
        <w:tab w:val="right" w:leader="dot" w:pos="9299"/>
      </w:tabs>
      <w:jc w:val="left"/>
    </w:pPr>
    <w:rPr>
      <w:rFonts w:ascii="SimSun"/>
      <w:szCs w:val="21"/>
    </w:rPr>
  </w:style>
  <w:style w:type="paragraph" w:customStyle="1" w:styleId="23">
    <w:name w:val="段"/>
    <w:link w:val="40"/>
    <w:qFormat/>
    <w:uiPriority w:val="0"/>
    <w:pPr>
      <w:tabs>
        <w:tab w:val="center" w:pos="4201"/>
        <w:tab w:val="right" w:leader="dot" w:pos="9298"/>
      </w:tabs>
      <w:autoSpaceDE w:val="0"/>
      <w:autoSpaceDN w:val="0"/>
      <w:ind w:firstLine="420" w:firstLineChars="200"/>
      <w:jc w:val="both"/>
    </w:pPr>
    <w:rPr>
      <w:rFonts w:ascii="SimSun" w:hAnsi="Times New Roman" w:eastAsia="SimSun" w:cs="Times New Roman"/>
      <w:sz w:val="22"/>
      <w:lang w:val="en-US" w:eastAsia="zh-CN" w:bidi="ar-SA"/>
    </w:rPr>
  </w:style>
  <w:style w:type="paragraph" w:styleId="24">
    <w:name w:val="footnote text"/>
    <w:basedOn w:val="1"/>
    <w:link w:val="107"/>
    <w:qFormat/>
    <w:uiPriority w:val="99"/>
    <w:pPr>
      <w:numPr>
        <w:ilvl w:val="0"/>
        <w:numId w:val="1"/>
      </w:numPr>
      <w:snapToGrid w:val="0"/>
      <w:jc w:val="left"/>
    </w:pPr>
    <w:rPr>
      <w:kern w:val="0"/>
      <w:sz w:val="18"/>
      <w:szCs w:val="20"/>
    </w:rPr>
  </w:style>
  <w:style w:type="paragraph" w:styleId="25">
    <w:name w:val="toc 6"/>
    <w:basedOn w:val="1"/>
    <w:next w:val="1"/>
    <w:semiHidden/>
    <w:qFormat/>
    <w:uiPriority w:val="99"/>
    <w:pPr>
      <w:tabs>
        <w:tab w:val="right" w:leader="dot" w:pos="9241"/>
      </w:tabs>
      <w:ind w:firstLine="403" w:firstLineChars="400"/>
      <w:jc w:val="left"/>
    </w:pPr>
    <w:rPr>
      <w:rFonts w:ascii="SimSun"/>
      <w:szCs w:val="21"/>
    </w:rPr>
  </w:style>
  <w:style w:type="paragraph" w:styleId="26">
    <w:name w:val="index 7"/>
    <w:basedOn w:val="1"/>
    <w:next w:val="1"/>
    <w:qFormat/>
    <w:uiPriority w:val="99"/>
    <w:pPr>
      <w:ind w:left="1470" w:hanging="210"/>
      <w:jc w:val="left"/>
    </w:pPr>
    <w:rPr>
      <w:rFonts w:ascii="Calibri" w:hAnsi="Calibri"/>
      <w:sz w:val="20"/>
      <w:szCs w:val="20"/>
    </w:rPr>
  </w:style>
  <w:style w:type="paragraph" w:styleId="27">
    <w:name w:val="index 9"/>
    <w:basedOn w:val="1"/>
    <w:next w:val="1"/>
    <w:qFormat/>
    <w:uiPriority w:val="99"/>
    <w:pPr>
      <w:ind w:left="1890" w:hanging="210"/>
      <w:jc w:val="left"/>
    </w:pPr>
    <w:rPr>
      <w:rFonts w:ascii="Calibri" w:hAnsi="Calibri"/>
      <w:sz w:val="20"/>
      <w:szCs w:val="20"/>
    </w:rPr>
  </w:style>
  <w:style w:type="paragraph" w:styleId="28">
    <w:name w:val="toc 2"/>
    <w:basedOn w:val="1"/>
    <w:next w:val="1"/>
    <w:semiHidden/>
    <w:qFormat/>
    <w:uiPriority w:val="99"/>
    <w:pPr>
      <w:tabs>
        <w:tab w:val="right" w:leader="dot" w:pos="9241"/>
      </w:tabs>
    </w:pPr>
    <w:rPr>
      <w:rFonts w:ascii="SimSun"/>
      <w:szCs w:val="21"/>
    </w:rPr>
  </w:style>
  <w:style w:type="paragraph" w:styleId="29">
    <w:name w:val="toc 9"/>
    <w:basedOn w:val="1"/>
    <w:next w:val="1"/>
    <w:semiHidden/>
    <w:qFormat/>
    <w:uiPriority w:val="99"/>
    <w:pPr>
      <w:ind w:left="1470"/>
      <w:jc w:val="left"/>
    </w:pPr>
    <w:rPr>
      <w:sz w:val="20"/>
      <w:szCs w:val="20"/>
    </w:rPr>
  </w:style>
  <w:style w:type="paragraph" w:styleId="30">
    <w:name w:val="index 2"/>
    <w:basedOn w:val="1"/>
    <w:next w:val="1"/>
    <w:qFormat/>
    <w:uiPriority w:val="99"/>
    <w:pPr>
      <w:ind w:left="420" w:hanging="210"/>
      <w:jc w:val="left"/>
    </w:pPr>
    <w:rPr>
      <w:rFonts w:ascii="Calibri" w:hAnsi="Calibri"/>
      <w:sz w:val="20"/>
      <w:szCs w:val="20"/>
    </w:rPr>
  </w:style>
  <w:style w:type="table" w:styleId="32">
    <w:name w:val="Table Grid"/>
    <w:basedOn w:val="31"/>
    <w:qFormat/>
    <w:uiPriority w:val="99"/>
    <w:rPr>
      <w:rFonts w:ascii="SimSu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4">
    <w:name w:val="endnote reference"/>
    <w:semiHidden/>
    <w:qFormat/>
    <w:uiPriority w:val="99"/>
    <w:rPr>
      <w:rFonts w:cs="Times New Roman"/>
      <w:vertAlign w:val="superscript"/>
    </w:rPr>
  </w:style>
  <w:style w:type="character" w:styleId="35">
    <w:name w:val="page number"/>
    <w:qFormat/>
    <w:uiPriority w:val="99"/>
    <w:rPr>
      <w:rFonts w:ascii="Times New Roman" w:hAnsi="Times New Roman" w:eastAsia="SimSun" w:cs="Times New Roman"/>
      <w:sz w:val="18"/>
    </w:rPr>
  </w:style>
  <w:style w:type="character" w:styleId="36">
    <w:name w:val="FollowedHyperlink"/>
    <w:qFormat/>
    <w:uiPriority w:val="99"/>
    <w:rPr>
      <w:rFonts w:cs="Times New Roman"/>
      <w:color w:val="800080"/>
      <w:u w:val="single"/>
    </w:rPr>
  </w:style>
  <w:style w:type="character" w:styleId="37">
    <w:name w:val="Hyperlink"/>
    <w:qFormat/>
    <w:uiPriority w:val="99"/>
    <w:rPr>
      <w:rFonts w:cs="Times New Roman"/>
      <w:color w:val="0000FF"/>
      <w:spacing w:val="0"/>
      <w:w w:val="100"/>
      <w:sz w:val="21"/>
      <w:u w:val="single"/>
    </w:rPr>
  </w:style>
  <w:style w:type="character" w:styleId="38">
    <w:name w:val="HTML Code"/>
    <w:qFormat/>
    <w:uiPriority w:val="99"/>
    <w:rPr>
      <w:rFonts w:ascii="Courier New" w:hAnsi="Courier New" w:cs="Times New Roman"/>
      <w:sz w:val="20"/>
    </w:rPr>
  </w:style>
  <w:style w:type="character" w:styleId="39">
    <w:name w:val="footnote reference"/>
    <w:semiHidden/>
    <w:qFormat/>
    <w:uiPriority w:val="99"/>
    <w:rPr>
      <w:rFonts w:cs="Times New Roman"/>
      <w:vertAlign w:val="superscript"/>
    </w:rPr>
  </w:style>
  <w:style w:type="character" w:customStyle="1" w:styleId="40">
    <w:name w:val="段 Char"/>
    <w:link w:val="23"/>
    <w:qFormat/>
    <w:locked/>
    <w:uiPriority w:val="0"/>
    <w:rPr>
      <w:rFonts w:ascii="SimSun"/>
      <w:sz w:val="22"/>
      <w:lang w:val="en-US" w:eastAsia="zh-CN"/>
    </w:rPr>
  </w:style>
  <w:style w:type="paragraph" w:customStyle="1" w:styleId="41">
    <w:name w:val="一级条标题"/>
    <w:next w:val="23"/>
    <w:link w:val="146"/>
    <w:qFormat/>
    <w:uiPriority w:val="0"/>
    <w:pPr>
      <w:numPr>
        <w:ilvl w:val="1"/>
        <w:numId w:val="2"/>
      </w:numPr>
      <w:spacing w:beforeLines="50" w:afterLines="50"/>
      <w:outlineLvl w:val="2"/>
    </w:pPr>
    <w:rPr>
      <w:rFonts w:ascii="黑体" w:hAnsi="Times New Roman" w:eastAsia="黑体" w:cs="Times New Roman"/>
      <w:sz w:val="22"/>
      <w:lang w:val="en-US" w:eastAsia="zh-CN" w:bidi="ar-SA"/>
    </w:rPr>
  </w:style>
  <w:style w:type="paragraph" w:customStyle="1" w:styleId="42">
    <w:name w:val="标准书脚_奇数页"/>
    <w:qFormat/>
    <w:uiPriority w:val="99"/>
    <w:pPr>
      <w:spacing w:before="120"/>
      <w:ind w:right="198"/>
      <w:jc w:val="right"/>
    </w:pPr>
    <w:rPr>
      <w:rFonts w:ascii="SimSun" w:hAnsi="Times New Roman" w:eastAsia="SimSun" w:cs="Times New Roman"/>
      <w:sz w:val="18"/>
      <w:szCs w:val="18"/>
      <w:lang w:val="en-US" w:eastAsia="zh-CN" w:bidi="ar-SA"/>
    </w:rPr>
  </w:style>
  <w:style w:type="paragraph" w:customStyle="1" w:styleId="43">
    <w:name w:val="标准书眉_奇数页"/>
    <w:next w:val="1"/>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4">
    <w:name w:val="章标题"/>
    <w:next w:val="23"/>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5">
    <w:name w:val="二级条标题"/>
    <w:basedOn w:val="41"/>
    <w:next w:val="23"/>
    <w:qFormat/>
    <w:uiPriority w:val="0"/>
    <w:pPr>
      <w:numPr>
        <w:ilvl w:val="2"/>
      </w:numPr>
      <w:spacing w:before="50" w:after="50"/>
      <w:outlineLvl w:val="3"/>
    </w:pPr>
  </w:style>
  <w:style w:type="paragraph" w:customStyle="1" w:styleId="46">
    <w:name w:val="封面标准号2"/>
    <w:qFormat/>
    <w:uiPriority w:val="99"/>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7">
    <w:name w:val="列项——（一级）"/>
    <w:qFormat/>
    <w:uiPriority w:val="99"/>
    <w:pPr>
      <w:widowControl w:val="0"/>
      <w:numPr>
        <w:ilvl w:val="0"/>
        <w:numId w:val="3"/>
      </w:numPr>
      <w:jc w:val="both"/>
    </w:pPr>
    <w:rPr>
      <w:rFonts w:ascii="SimSun" w:hAnsi="Times New Roman" w:eastAsia="SimSun" w:cs="Times New Roman"/>
      <w:sz w:val="21"/>
      <w:lang w:val="en-US" w:eastAsia="zh-CN" w:bidi="ar-SA"/>
    </w:rPr>
  </w:style>
  <w:style w:type="paragraph" w:customStyle="1" w:styleId="48">
    <w:name w:val="列项●（二级）"/>
    <w:qFormat/>
    <w:uiPriority w:val="99"/>
    <w:pPr>
      <w:numPr>
        <w:ilvl w:val="1"/>
        <w:numId w:val="3"/>
      </w:numPr>
      <w:tabs>
        <w:tab w:val="left" w:pos="840"/>
      </w:tabs>
      <w:jc w:val="both"/>
    </w:pPr>
    <w:rPr>
      <w:rFonts w:ascii="SimSun" w:hAnsi="Times New Roman" w:eastAsia="SimSun" w:cs="Times New Roman"/>
      <w:sz w:val="21"/>
      <w:lang w:val="en-US" w:eastAsia="zh-CN" w:bidi="ar-SA"/>
    </w:rPr>
  </w:style>
  <w:style w:type="paragraph" w:customStyle="1" w:styleId="49">
    <w:name w:val="目次、标准名称标题"/>
    <w:basedOn w:val="1"/>
    <w:next w:val="23"/>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0">
    <w:name w:val="三级条标题"/>
    <w:basedOn w:val="45"/>
    <w:next w:val="23"/>
    <w:qFormat/>
    <w:uiPriority w:val="0"/>
    <w:pPr>
      <w:numPr>
        <w:ilvl w:val="3"/>
      </w:numPr>
      <w:outlineLvl w:val="4"/>
    </w:pPr>
  </w:style>
  <w:style w:type="paragraph" w:customStyle="1" w:styleId="51">
    <w:name w:val="示例"/>
    <w:next w:val="52"/>
    <w:qFormat/>
    <w:uiPriority w:val="99"/>
    <w:pPr>
      <w:widowControl w:val="0"/>
      <w:numPr>
        <w:ilvl w:val="0"/>
        <w:numId w:val="4"/>
      </w:numPr>
      <w:jc w:val="both"/>
    </w:pPr>
    <w:rPr>
      <w:rFonts w:ascii="SimSun" w:hAnsi="Times New Roman" w:eastAsia="SimSun" w:cs="Times New Roman"/>
      <w:sz w:val="18"/>
      <w:szCs w:val="18"/>
      <w:lang w:val="en-US" w:eastAsia="zh-CN" w:bidi="ar-SA"/>
    </w:rPr>
  </w:style>
  <w:style w:type="paragraph" w:customStyle="1" w:styleId="52">
    <w:name w:val="示例内容"/>
    <w:qFormat/>
    <w:uiPriority w:val="99"/>
    <w:pPr>
      <w:ind w:firstLine="200" w:firstLineChars="200"/>
    </w:pPr>
    <w:rPr>
      <w:rFonts w:ascii="SimSun" w:hAnsi="Times New Roman" w:eastAsia="SimSun" w:cs="Times New Roman"/>
      <w:sz w:val="18"/>
      <w:szCs w:val="18"/>
      <w:lang w:val="en-US" w:eastAsia="zh-CN" w:bidi="ar-SA"/>
    </w:rPr>
  </w:style>
  <w:style w:type="paragraph" w:customStyle="1" w:styleId="53">
    <w:name w:val="数字编号列项（二级）"/>
    <w:qFormat/>
    <w:uiPriority w:val="99"/>
    <w:pPr>
      <w:numPr>
        <w:ilvl w:val="1"/>
        <w:numId w:val="5"/>
      </w:numPr>
      <w:jc w:val="both"/>
    </w:pPr>
    <w:rPr>
      <w:rFonts w:ascii="SimSun" w:hAnsi="Times New Roman" w:eastAsia="SimSun" w:cs="Times New Roman"/>
      <w:sz w:val="21"/>
      <w:lang w:val="en-US" w:eastAsia="zh-CN" w:bidi="ar-SA"/>
    </w:rPr>
  </w:style>
  <w:style w:type="paragraph" w:customStyle="1" w:styleId="54">
    <w:name w:val="四级条标题"/>
    <w:basedOn w:val="50"/>
    <w:next w:val="23"/>
    <w:qFormat/>
    <w:uiPriority w:val="0"/>
    <w:pPr>
      <w:numPr>
        <w:ilvl w:val="4"/>
      </w:numPr>
      <w:outlineLvl w:val="5"/>
    </w:pPr>
  </w:style>
  <w:style w:type="paragraph" w:customStyle="1" w:styleId="55">
    <w:name w:val="五级条标题"/>
    <w:basedOn w:val="54"/>
    <w:next w:val="23"/>
    <w:qFormat/>
    <w:uiPriority w:val="0"/>
    <w:pPr>
      <w:numPr>
        <w:ilvl w:val="5"/>
      </w:numPr>
      <w:ind w:left="0"/>
      <w:outlineLvl w:val="6"/>
    </w:pPr>
  </w:style>
  <w:style w:type="character" w:customStyle="1" w:styleId="56">
    <w:name w:val="页脚 字符"/>
    <w:link w:val="17"/>
    <w:semiHidden/>
    <w:qFormat/>
    <w:locked/>
    <w:uiPriority w:val="99"/>
    <w:rPr>
      <w:sz w:val="18"/>
    </w:rPr>
  </w:style>
  <w:style w:type="character" w:customStyle="1" w:styleId="57">
    <w:name w:val="页眉 字符"/>
    <w:link w:val="18"/>
    <w:semiHidden/>
    <w:qFormat/>
    <w:locked/>
    <w:uiPriority w:val="99"/>
    <w:rPr>
      <w:sz w:val="18"/>
    </w:rPr>
  </w:style>
  <w:style w:type="paragraph" w:customStyle="1" w:styleId="58">
    <w:name w:val="注："/>
    <w:next w:val="23"/>
    <w:qFormat/>
    <w:uiPriority w:val="99"/>
    <w:pPr>
      <w:widowControl w:val="0"/>
      <w:numPr>
        <w:ilvl w:val="0"/>
        <w:numId w:val="6"/>
      </w:numPr>
      <w:autoSpaceDE w:val="0"/>
      <w:autoSpaceDN w:val="0"/>
      <w:jc w:val="both"/>
    </w:pPr>
    <w:rPr>
      <w:rFonts w:ascii="SimSun" w:hAnsi="Times New Roman" w:eastAsia="SimSun" w:cs="Times New Roman"/>
      <w:sz w:val="18"/>
      <w:szCs w:val="18"/>
      <w:lang w:val="en-US" w:eastAsia="zh-CN" w:bidi="ar-SA"/>
    </w:rPr>
  </w:style>
  <w:style w:type="paragraph" w:customStyle="1" w:styleId="59">
    <w:name w:val="注×："/>
    <w:qFormat/>
    <w:uiPriority w:val="99"/>
    <w:pPr>
      <w:widowControl w:val="0"/>
      <w:numPr>
        <w:ilvl w:val="0"/>
        <w:numId w:val="7"/>
      </w:numPr>
      <w:autoSpaceDE w:val="0"/>
      <w:autoSpaceDN w:val="0"/>
      <w:jc w:val="both"/>
    </w:pPr>
    <w:rPr>
      <w:rFonts w:ascii="SimSun" w:hAnsi="Times New Roman" w:eastAsia="SimSun" w:cs="Times New Roman"/>
      <w:sz w:val="18"/>
      <w:szCs w:val="18"/>
      <w:lang w:val="en-US" w:eastAsia="zh-CN" w:bidi="ar-SA"/>
    </w:rPr>
  </w:style>
  <w:style w:type="paragraph" w:customStyle="1" w:styleId="60">
    <w:name w:val="字母编号列项（一级）"/>
    <w:qFormat/>
    <w:uiPriority w:val="99"/>
    <w:pPr>
      <w:numPr>
        <w:ilvl w:val="0"/>
        <w:numId w:val="5"/>
      </w:numPr>
      <w:jc w:val="both"/>
    </w:pPr>
    <w:rPr>
      <w:rFonts w:ascii="SimSun" w:hAnsi="Times New Roman" w:eastAsia="SimSun" w:cs="Times New Roman"/>
      <w:sz w:val="21"/>
      <w:lang w:val="en-US" w:eastAsia="zh-CN" w:bidi="ar-SA"/>
    </w:rPr>
  </w:style>
  <w:style w:type="paragraph" w:customStyle="1" w:styleId="61">
    <w:name w:val="列项◆（三级）"/>
    <w:basedOn w:val="1"/>
    <w:qFormat/>
    <w:uiPriority w:val="99"/>
    <w:pPr>
      <w:numPr>
        <w:ilvl w:val="2"/>
        <w:numId w:val="3"/>
      </w:numPr>
    </w:pPr>
    <w:rPr>
      <w:rFonts w:ascii="SimSun"/>
      <w:szCs w:val="21"/>
    </w:rPr>
  </w:style>
  <w:style w:type="paragraph" w:customStyle="1" w:styleId="62">
    <w:name w:val="编号列项（三级）"/>
    <w:qFormat/>
    <w:uiPriority w:val="99"/>
    <w:pPr>
      <w:numPr>
        <w:ilvl w:val="2"/>
        <w:numId w:val="5"/>
      </w:numPr>
    </w:pPr>
    <w:rPr>
      <w:rFonts w:ascii="SimSun" w:hAnsi="Times New Roman" w:eastAsia="SimSun" w:cs="Times New Roman"/>
      <w:sz w:val="21"/>
      <w:lang w:val="en-US" w:eastAsia="zh-CN" w:bidi="ar-SA"/>
    </w:rPr>
  </w:style>
  <w:style w:type="paragraph" w:customStyle="1" w:styleId="63">
    <w:name w:val="示例×："/>
    <w:basedOn w:val="44"/>
    <w:qFormat/>
    <w:uiPriority w:val="99"/>
    <w:pPr>
      <w:numPr>
        <w:numId w:val="8"/>
      </w:numPr>
      <w:spacing w:beforeLines="0" w:afterLines="0"/>
      <w:outlineLvl w:val="9"/>
    </w:pPr>
    <w:rPr>
      <w:rFonts w:ascii="SimSun" w:eastAsia="SimSun"/>
      <w:sz w:val="18"/>
      <w:szCs w:val="18"/>
    </w:rPr>
  </w:style>
  <w:style w:type="paragraph" w:customStyle="1" w:styleId="64">
    <w:name w:val="二级无"/>
    <w:basedOn w:val="45"/>
    <w:qFormat/>
    <w:uiPriority w:val="99"/>
    <w:pPr>
      <w:spacing w:beforeLines="0" w:afterLines="0"/>
    </w:pPr>
    <w:rPr>
      <w:rFonts w:ascii="SimSun" w:eastAsia="SimSun"/>
    </w:rPr>
  </w:style>
  <w:style w:type="paragraph" w:customStyle="1" w:styleId="65">
    <w:name w:val="注：（正文）"/>
    <w:basedOn w:val="58"/>
    <w:next w:val="23"/>
    <w:qFormat/>
    <w:uiPriority w:val="99"/>
  </w:style>
  <w:style w:type="paragraph" w:customStyle="1" w:styleId="66">
    <w:name w:val="注×：（正文）"/>
    <w:qFormat/>
    <w:uiPriority w:val="99"/>
    <w:pPr>
      <w:numPr>
        <w:ilvl w:val="0"/>
        <w:numId w:val="9"/>
      </w:numPr>
      <w:jc w:val="both"/>
    </w:pPr>
    <w:rPr>
      <w:rFonts w:ascii="SimSun" w:hAnsi="Times New Roman" w:eastAsia="SimSun" w:cs="Times New Roman"/>
      <w:sz w:val="18"/>
      <w:szCs w:val="18"/>
      <w:lang w:val="en-US" w:eastAsia="zh-CN" w:bidi="ar-SA"/>
    </w:rPr>
  </w:style>
  <w:style w:type="paragraph" w:customStyle="1" w:styleId="67">
    <w:name w:val="标准标志"/>
    <w:next w:val="1"/>
    <w:qFormat/>
    <w:uiPriority w:val="99"/>
    <w:pPr>
      <w:framePr w:w="2546" w:h="1389" w:hRule="exact" w:hSpace="181" w:vSpace="181" w:wrap="around" w:vAnchor="margin" w:hAnchor="margin" w:x="6522" w:y="398" w:anchorLock="1"/>
      <w:shd w:val="solid" w:color="FFFFFF" w:fill="FFFFFF"/>
      <w:spacing w:line="240" w:lineRule="atLeast"/>
      <w:jc w:val="right"/>
    </w:pPr>
    <w:rPr>
      <w:rFonts w:ascii="Times New Roman" w:hAnsi="Times New Roman" w:eastAsia="SimSun" w:cs="Times New Roman"/>
      <w:b/>
      <w:w w:val="170"/>
      <w:sz w:val="96"/>
      <w:szCs w:val="96"/>
      <w:lang w:val="en-US" w:eastAsia="zh-CN" w:bidi="ar-SA"/>
    </w:rPr>
  </w:style>
  <w:style w:type="paragraph" w:customStyle="1" w:styleId="68">
    <w:name w:val="标准称谓"/>
    <w:next w:val="1"/>
    <w:qFormat/>
    <w:uiPriority w:val="99"/>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SimSun" w:hAnsi="Times New Roman" w:eastAsia="SimSun" w:cs="Times New Roman"/>
      <w:b/>
      <w:bCs/>
      <w:spacing w:val="20"/>
      <w:w w:val="148"/>
      <w:sz w:val="48"/>
      <w:lang w:val="en-US" w:eastAsia="zh-CN" w:bidi="ar-SA"/>
    </w:rPr>
  </w:style>
  <w:style w:type="paragraph" w:customStyle="1" w:styleId="69">
    <w:name w:val="标准书脚_偶数页"/>
    <w:qFormat/>
    <w:uiPriority w:val="99"/>
    <w:pPr>
      <w:spacing w:before="120"/>
      <w:ind w:left="221"/>
    </w:pPr>
    <w:rPr>
      <w:rFonts w:ascii="SimSun" w:hAnsi="Times New Roman" w:eastAsia="SimSun" w:cs="Times New Roman"/>
      <w:sz w:val="18"/>
      <w:szCs w:val="18"/>
      <w:lang w:val="en-US" w:eastAsia="zh-CN" w:bidi="ar-SA"/>
    </w:rPr>
  </w:style>
  <w:style w:type="paragraph" w:customStyle="1" w:styleId="70">
    <w:name w:val="标准书眉_偶数页"/>
    <w:basedOn w:val="43"/>
    <w:next w:val="1"/>
    <w:qFormat/>
    <w:uiPriority w:val="99"/>
    <w:pPr>
      <w:jc w:val="left"/>
    </w:pPr>
  </w:style>
  <w:style w:type="paragraph" w:customStyle="1" w:styleId="71">
    <w:name w:val="标准书眉一"/>
    <w:qFormat/>
    <w:uiPriority w:val="99"/>
    <w:pPr>
      <w:jc w:val="both"/>
    </w:pPr>
    <w:rPr>
      <w:rFonts w:ascii="Times New Roman" w:hAnsi="Times New Roman" w:eastAsia="SimSun" w:cs="Times New Roman"/>
      <w:lang w:val="en-US" w:eastAsia="zh-CN" w:bidi="ar-SA"/>
    </w:rPr>
  </w:style>
  <w:style w:type="paragraph" w:customStyle="1" w:styleId="72">
    <w:name w:val="参考文献"/>
    <w:basedOn w:val="1"/>
    <w:next w:val="23"/>
    <w:qFormat/>
    <w:uiPriority w:val="99"/>
    <w:pPr>
      <w:keepNext/>
      <w:pageBreakBefore/>
      <w:widowControl/>
      <w:shd w:val="clear" w:color="FFFFFF" w:fill="FFFFFF"/>
      <w:spacing w:before="640" w:after="200"/>
      <w:jc w:val="center"/>
      <w:outlineLvl w:val="0"/>
    </w:pPr>
    <w:rPr>
      <w:rFonts w:ascii="黑体" w:eastAsia="黑体"/>
      <w:kern w:val="0"/>
      <w:szCs w:val="20"/>
    </w:rPr>
  </w:style>
  <w:style w:type="paragraph" w:customStyle="1" w:styleId="73">
    <w:name w:val="参考文献、索引标题"/>
    <w:basedOn w:val="1"/>
    <w:next w:val="23"/>
    <w:qFormat/>
    <w:uiPriority w:val="99"/>
    <w:pPr>
      <w:keepNext/>
      <w:pageBreakBefore/>
      <w:widowControl/>
      <w:shd w:val="clear" w:color="FFFFFF" w:fill="FFFFFF"/>
      <w:spacing w:before="640" w:after="200"/>
      <w:jc w:val="center"/>
      <w:outlineLvl w:val="0"/>
    </w:pPr>
    <w:rPr>
      <w:rFonts w:ascii="黑体" w:eastAsia="黑体"/>
      <w:kern w:val="0"/>
      <w:szCs w:val="20"/>
    </w:rPr>
  </w:style>
  <w:style w:type="character" w:customStyle="1" w:styleId="74">
    <w:name w:val="发布"/>
    <w:qFormat/>
    <w:uiPriority w:val="99"/>
    <w:rPr>
      <w:rFonts w:ascii="黑体" w:eastAsia="黑体"/>
      <w:spacing w:val="85"/>
      <w:w w:val="100"/>
      <w:position w:val="3"/>
      <w:sz w:val="28"/>
    </w:rPr>
  </w:style>
  <w:style w:type="paragraph" w:customStyle="1" w:styleId="75">
    <w:name w:val="发布部门"/>
    <w:next w:val="23"/>
    <w:qFormat/>
    <w:uiPriority w:val="99"/>
    <w:pPr>
      <w:framePr w:w="7938" w:h="1134" w:hRule="exact" w:hSpace="125" w:vSpace="181" w:wrap="around" w:vAnchor="page" w:hAnchor="page" w:x="2150" w:y="14630" w:anchorLock="1"/>
      <w:jc w:val="center"/>
    </w:pPr>
    <w:rPr>
      <w:rFonts w:ascii="SimSun" w:hAnsi="Times New Roman" w:eastAsia="SimSun" w:cs="Times New Roman"/>
      <w:b/>
      <w:spacing w:val="20"/>
      <w:w w:val="135"/>
      <w:sz w:val="28"/>
      <w:lang w:val="en-US" w:eastAsia="zh-CN" w:bidi="ar-SA"/>
    </w:rPr>
  </w:style>
  <w:style w:type="paragraph" w:customStyle="1" w:styleId="76">
    <w:name w:val="发布日期"/>
    <w:qFormat/>
    <w:uiPriority w:val="99"/>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7">
    <w:name w:val="封面标准代替信息"/>
    <w:qFormat/>
    <w:uiPriority w:val="99"/>
    <w:pPr>
      <w:framePr w:w="9140" w:h="1242" w:hRule="exact" w:hSpace="284" w:wrap="around" w:vAnchor="page" w:hAnchor="page" w:x="1645" w:y="2910" w:anchorLock="1"/>
      <w:spacing w:before="57" w:line="280" w:lineRule="exact"/>
      <w:jc w:val="right"/>
    </w:pPr>
    <w:rPr>
      <w:rFonts w:ascii="SimSun" w:hAnsi="Times New Roman" w:eastAsia="SimSun" w:cs="Times New Roman"/>
      <w:sz w:val="21"/>
      <w:szCs w:val="21"/>
      <w:lang w:val="en-US" w:eastAsia="zh-CN" w:bidi="ar-SA"/>
    </w:rPr>
  </w:style>
  <w:style w:type="paragraph" w:customStyle="1" w:styleId="78">
    <w:name w:val="封面标准号1"/>
    <w:qFormat/>
    <w:uiPriority w:val="99"/>
    <w:pPr>
      <w:widowControl w:val="0"/>
      <w:kinsoku w:val="0"/>
      <w:overflowPunct w:val="0"/>
      <w:autoSpaceDE w:val="0"/>
      <w:autoSpaceDN w:val="0"/>
      <w:spacing w:before="308"/>
      <w:jc w:val="right"/>
      <w:textAlignment w:val="center"/>
    </w:pPr>
    <w:rPr>
      <w:rFonts w:ascii="Times New Roman" w:hAnsi="Times New Roman" w:eastAsia="SimSun" w:cs="Times New Roman"/>
      <w:sz w:val="28"/>
      <w:lang w:val="en-US" w:eastAsia="zh-CN" w:bidi="ar-SA"/>
    </w:rPr>
  </w:style>
  <w:style w:type="paragraph" w:customStyle="1" w:styleId="79">
    <w:name w:val="封面标准名称"/>
    <w:qFormat/>
    <w:uiPriority w:val="99"/>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0">
    <w:name w:val="封面标准英文名称"/>
    <w:basedOn w:val="79"/>
    <w:qFormat/>
    <w:uiPriority w:val="99"/>
    <w:pPr>
      <w:framePr w:wrap="around"/>
      <w:spacing w:before="370" w:line="400" w:lineRule="exact"/>
    </w:pPr>
    <w:rPr>
      <w:rFonts w:ascii="Times New Roman"/>
      <w:sz w:val="28"/>
      <w:szCs w:val="28"/>
    </w:rPr>
  </w:style>
  <w:style w:type="paragraph" w:customStyle="1" w:styleId="81">
    <w:name w:val="封面一致性程度标识"/>
    <w:basedOn w:val="80"/>
    <w:qFormat/>
    <w:uiPriority w:val="99"/>
    <w:pPr>
      <w:framePr w:wrap="around"/>
      <w:spacing w:before="440"/>
    </w:pPr>
    <w:rPr>
      <w:rFonts w:ascii="SimSun" w:eastAsia="SimSun"/>
    </w:rPr>
  </w:style>
  <w:style w:type="paragraph" w:customStyle="1" w:styleId="82">
    <w:name w:val="封面标准文稿类别"/>
    <w:basedOn w:val="81"/>
    <w:qFormat/>
    <w:uiPriority w:val="99"/>
    <w:pPr>
      <w:framePr w:wrap="around"/>
      <w:spacing w:after="160" w:line="240" w:lineRule="auto"/>
    </w:pPr>
    <w:rPr>
      <w:sz w:val="24"/>
    </w:rPr>
  </w:style>
  <w:style w:type="paragraph" w:customStyle="1" w:styleId="83">
    <w:name w:val="封面标准文稿编辑信息"/>
    <w:basedOn w:val="82"/>
    <w:qFormat/>
    <w:uiPriority w:val="99"/>
    <w:pPr>
      <w:framePr w:wrap="around"/>
      <w:spacing w:before="180" w:line="180" w:lineRule="exact"/>
    </w:pPr>
    <w:rPr>
      <w:sz w:val="21"/>
    </w:rPr>
  </w:style>
  <w:style w:type="paragraph" w:customStyle="1" w:styleId="84">
    <w:name w:val="封面正文"/>
    <w:qFormat/>
    <w:uiPriority w:val="99"/>
    <w:pPr>
      <w:jc w:val="both"/>
    </w:pPr>
    <w:rPr>
      <w:rFonts w:ascii="Times New Roman" w:hAnsi="Times New Roman" w:eastAsia="SimSun" w:cs="Times New Roman"/>
      <w:lang w:val="en-US" w:eastAsia="zh-CN" w:bidi="ar-SA"/>
    </w:rPr>
  </w:style>
  <w:style w:type="paragraph" w:customStyle="1" w:styleId="85">
    <w:name w:val="附录标识"/>
    <w:basedOn w:val="1"/>
    <w:next w:val="23"/>
    <w:qFormat/>
    <w:uiPriority w:val="99"/>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6">
    <w:name w:val="附录标题"/>
    <w:basedOn w:val="23"/>
    <w:next w:val="23"/>
    <w:qFormat/>
    <w:uiPriority w:val="99"/>
    <w:pPr>
      <w:ind w:firstLine="0" w:firstLineChars="0"/>
      <w:jc w:val="center"/>
    </w:pPr>
    <w:rPr>
      <w:rFonts w:ascii="黑体" w:eastAsia="黑体"/>
    </w:rPr>
  </w:style>
  <w:style w:type="paragraph" w:customStyle="1" w:styleId="87">
    <w:name w:val="附录表标号"/>
    <w:basedOn w:val="1"/>
    <w:next w:val="23"/>
    <w:qFormat/>
    <w:uiPriority w:val="99"/>
    <w:pPr>
      <w:numPr>
        <w:ilvl w:val="0"/>
        <w:numId w:val="11"/>
      </w:numPr>
      <w:spacing w:line="14" w:lineRule="exact"/>
      <w:ind w:left="811" w:hanging="448"/>
      <w:jc w:val="center"/>
      <w:outlineLvl w:val="0"/>
    </w:pPr>
    <w:rPr>
      <w:color w:val="FFFFFF"/>
    </w:rPr>
  </w:style>
  <w:style w:type="paragraph" w:customStyle="1" w:styleId="88">
    <w:name w:val="附录表标题"/>
    <w:basedOn w:val="1"/>
    <w:next w:val="23"/>
    <w:qFormat/>
    <w:uiPriority w:val="99"/>
    <w:pPr>
      <w:numPr>
        <w:ilvl w:val="1"/>
        <w:numId w:val="11"/>
      </w:numPr>
      <w:tabs>
        <w:tab w:val="left" w:pos="180"/>
      </w:tabs>
      <w:spacing w:beforeLines="50" w:afterLines="50"/>
      <w:ind w:left="0" w:firstLine="0"/>
      <w:jc w:val="center"/>
    </w:pPr>
    <w:rPr>
      <w:rFonts w:ascii="黑体" w:eastAsia="黑体"/>
      <w:szCs w:val="21"/>
    </w:rPr>
  </w:style>
  <w:style w:type="paragraph" w:customStyle="1" w:styleId="89">
    <w:name w:val="附录二级条标题"/>
    <w:basedOn w:val="1"/>
    <w:next w:val="23"/>
    <w:qFormat/>
    <w:uiPriority w:val="99"/>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0">
    <w:name w:val="附录二级无"/>
    <w:basedOn w:val="89"/>
    <w:qFormat/>
    <w:uiPriority w:val="99"/>
    <w:pPr>
      <w:tabs>
        <w:tab w:val="clear" w:pos="360"/>
      </w:tabs>
      <w:spacing w:beforeLines="0" w:afterLines="0"/>
    </w:pPr>
    <w:rPr>
      <w:rFonts w:ascii="SimSun" w:eastAsia="SimSun"/>
      <w:szCs w:val="21"/>
    </w:rPr>
  </w:style>
  <w:style w:type="paragraph" w:customStyle="1" w:styleId="91">
    <w:name w:val="附录公式"/>
    <w:basedOn w:val="23"/>
    <w:next w:val="23"/>
    <w:link w:val="92"/>
    <w:qFormat/>
    <w:uiPriority w:val="99"/>
  </w:style>
  <w:style w:type="character" w:customStyle="1" w:styleId="92">
    <w:name w:val="附录公式 Char"/>
    <w:link w:val="91"/>
    <w:qFormat/>
    <w:locked/>
    <w:uiPriority w:val="99"/>
    <w:rPr>
      <w:rFonts w:ascii="SimSun"/>
      <w:sz w:val="21"/>
      <w:lang w:val="en-US" w:eastAsia="zh-CN"/>
    </w:rPr>
  </w:style>
  <w:style w:type="paragraph" w:customStyle="1" w:styleId="93">
    <w:name w:val="附录公式编号制表符"/>
    <w:basedOn w:val="1"/>
    <w:next w:val="23"/>
    <w:qFormat/>
    <w:uiPriority w:val="99"/>
    <w:pPr>
      <w:widowControl/>
      <w:tabs>
        <w:tab w:val="center" w:pos="4201"/>
        <w:tab w:val="right" w:leader="dot" w:pos="9298"/>
      </w:tabs>
      <w:autoSpaceDE w:val="0"/>
      <w:autoSpaceDN w:val="0"/>
    </w:pPr>
    <w:rPr>
      <w:rFonts w:ascii="SimSun"/>
      <w:kern w:val="0"/>
      <w:szCs w:val="20"/>
    </w:rPr>
  </w:style>
  <w:style w:type="paragraph" w:customStyle="1" w:styleId="94">
    <w:name w:val="附录三级条标题"/>
    <w:basedOn w:val="89"/>
    <w:next w:val="23"/>
    <w:qFormat/>
    <w:uiPriority w:val="99"/>
    <w:pPr>
      <w:numPr>
        <w:ilvl w:val="4"/>
      </w:numPr>
      <w:outlineLvl w:val="4"/>
    </w:pPr>
  </w:style>
  <w:style w:type="paragraph" w:customStyle="1" w:styleId="95">
    <w:name w:val="附录三级无"/>
    <w:basedOn w:val="94"/>
    <w:qFormat/>
    <w:uiPriority w:val="99"/>
    <w:pPr>
      <w:tabs>
        <w:tab w:val="clear" w:pos="360"/>
      </w:tabs>
      <w:spacing w:beforeLines="0" w:afterLines="0"/>
    </w:pPr>
    <w:rPr>
      <w:rFonts w:ascii="SimSun" w:eastAsia="SimSun"/>
      <w:szCs w:val="21"/>
    </w:rPr>
  </w:style>
  <w:style w:type="paragraph" w:customStyle="1" w:styleId="96">
    <w:name w:val="附录数字编号列项（二级）"/>
    <w:qFormat/>
    <w:uiPriority w:val="99"/>
    <w:pPr>
      <w:numPr>
        <w:ilvl w:val="1"/>
        <w:numId w:val="12"/>
      </w:numPr>
    </w:pPr>
    <w:rPr>
      <w:rFonts w:ascii="SimSun" w:hAnsi="Times New Roman" w:eastAsia="SimSun" w:cs="Times New Roman"/>
      <w:sz w:val="21"/>
      <w:lang w:val="en-US" w:eastAsia="zh-CN" w:bidi="ar-SA"/>
    </w:rPr>
  </w:style>
  <w:style w:type="paragraph" w:customStyle="1" w:styleId="97">
    <w:name w:val="附录四级条标题"/>
    <w:basedOn w:val="94"/>
    <w:next w:val="23"/>
    <w:qFormat/>
    <w:uiPriority w:val="99"/>
    <w:pPr>
      <w:numPr>
        <w:ilvl w:val="5"/>
      </w:numPr>
      <w:outlineLvl w:val="5"/>
    </w:pPr>
  </w:style>
  <w:style w:type="paragraph" w:customStyle="1" w:styleId="98">
    <w:name w:val="附录四级无"/>
    <w:basedOn w:val="97"/>
    <w:qFormat/>
    <w:uiPriority w:val="99"/>
    <w:pPr>
      <w:tabs>
        <w:tab w:val="clear" w:pos="360"/>
      </w:tabs>
      <w:spacing w:beforeLines="0" w:afterLines="0"/>
    </w:pPr>
    <w:rPr>
      <w:rFonts w:ascii="SimSun" w:eastAsia="SimSun"/>
      <w:szCs w:val="21"/>
    </w:rPr>
  </w:style>
  <w:style w:type="paragraph" w:customStyle="1" w:styleId="99">
    <w:name w:val="附录图标号"/>
    <w:basedOn w:val="1"/>
    <w:qFormat/>
    <w:uiPriority w:val="99"/>
    <w:pPr>
      <w:keepNext/>
      <w:pageBreakBefore/>
      <w:widowControl/>
      <w:numPr>
        <w:ilvl w:val="0"/>
        <w:numId w:val="13"/>
      </w:numPr>
      <w:spacing w:line="14" w:lineRule="exact"/>
      <w:ind w:left="0" w:firstLine="363"/>
      <w:jc w:val="center"/>
      <w:outlineLvl w:val="0"/>
    </w:pPr>
    <w:rPr>
      <w:color w:val="FFFFFF"/>
    </w:rPr>
  </w:style>
  <w:style w:type="paragraph" w:customStyle="1" w:styleId="100">
    <w:name w:val="附录图标题"/>
    <w:basedOn w:val="1"/>
    <w:next w:val="23"/>
    <w:qFormat/>
    <w:uiPriority w:val="99"/>
    <w:pPr>
      <w:numPr>
        <w:ilvl w:val="1"/>
        <w:numId w:val="13"/>
      </w:numPr>
      <w:tabs>
        <w:tab w:val="left" w:pos="363"/>
      </w:tabs>
      <w:spacing w:beforeLines="50" w:afterLines="50"/>
      <w:ind w:left="0" w:firstLine="0"/>
      <w:jc w:val="center"/>
    </w:pPr>
    <w:rPr>
      <w:rFonts w:ascii="黑体" w:eastAsia="黑体"/>
      <w:szCs w:val="21"/>
    </w:rPr>
  </w:style>
  <w:style w:type="paragraph" w:customStyle="1" w:styleId="101">
    <w:name w:val="附录五级条标题"/>
    <w:basedOn w:val="97"/>
    <w:next w:val="23"/>
    <w:qFormat/>
    <w:uiPriority w:val="99"/>
    <w:pPr>
      <w:numPr>
        <w:ilvl w:val="6"/>
      </w:numPr>
      <w:outlineLvl w:val="6"/>
    </w:pPr>
  </w:style>
  <w:style w:type="paragraph" w:customStyle="1" w:styleId="102">
    <w:name w:val="附录五级无"/>
    <w:basedOn w:val="101"/>
    <w:qFormat/>
    <w:uiPriority w:val="99"/>
    <w:pPr>
      <w:tabs>
        <w:tab w:val="clear" w:pos="360"/>
      </w:tabs>
      <w:spacing w:beforeLines="0" w:afterLines="0"/>
    </w:pPr>
    <w:rPr>
      <w:rFonts w:ascii="SimSun" w:eastAsia="SimSun"/>
      <w:szCs w:val="21"/>
    </w:rPr>
  </w:style>
  <w:style w:type="paragraph" w:customStyle="1" w:styleId="103">
    <w:name w:val="附录章标题"/>
    <w:next w:val="23"/>
    <w:qFormat/>
    <w:uiPriority w:val="99"/>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4">
    <w:name w:val="附录一级条标题"/>
    <w:basedOn w:val="103"/>
    <w:next w:val="23"/>
    <w:qFormat/>
    <w:uiPriority w:val="99"/>
    <w:pPr>
      <w:numPr>
        <w:ilvl w:val="2"/>
      </w:numPr>
      <w:autoSpaceDN w:val="0"/>
      <w:spacing w:beforeLines="50" w:afterLines="50"/>
      <w:outlineLvl w:val="2"/>
    </w:pPr>
  </w:style>
  <w:style w:type="paragraph" w:customStyle="1" w:styleId="105">
    <w:name w:val="附录一级无"/>
    <w:basedOn w:val="104"/>
    <w:qFormat/>
    <w:uiPriority w:val="99"/>
    <w:pPr>
      <w:tabs>
        <w:tab w:val="clear" w:pos="360"/>
      </w:tabs>
      <w:spacing w:beforeLines="0" w:afterLines="0"/>
    </w:pPr>
    <w:rPr>
      <w:rFonts w:ascii="SimSun" w:eastAsia="SimSun"/>
      <w:szCs w:val="21"/>
    </w:rPr>
  </w:style>
  <w:style w:type="paragraph" w:customStyle="1" w:styleId="106">
    <w:name w:val="附录字母编号列项（一级）"/>
    <w:qFormat/>
    <w:uiPriority w:val="99"/>
    <w:pPr>
      <w:numPr>
        <w:ilvl w:val="0"/>
        <w:numId w:val="12"/>
      </w:numPr>
    </w:pPr>
    <w:rPr>
      <w:rFonts w:ascii="SimSun" w:hAnsi="Times New Roman" w:eastAsia="SimSun" w:cs="Times New Roman"/>
      <w:sz w:val="21"/>
      <w:lang w:val="en-US" w:eastAsia="zh-CN" w:bidi="ar-SA"/>
    </w:rPr>
  </w:style>
  <w:style w:type="character" w:customStyle="1" w:styleId="107">
    <w:name w:val="脚注文本 字符"/>
    <w:link w:val="24"/>
    <w:semiHidden/>
    <w:qFormat/>
    <w:locked/>
    <w:uiPriority w:val="99"/>
    <w:rPr>
      <w:sz w:val="18"/>
    </w:rPr>
  </w:style>
  <w:style w:type="paragraph" w:customStyle="1" w:styleId="108">
    <w:name w:val="列项说明"/>
    <w:basedOn w:val="1"/>
    <w:qFormat/>
    <w:uiPriority w:val="99"/>
    <w:pPr>
      <w:adjustRightInd w:val="0"/>
      <w:spacing w:line="320" w:lineRule="exact"/>
      <w:ind w:left="400" w:leftChars="200" w:hanging="200" w:hangingChars="200"/>
      <w:jc w:val="left"/>
      <w:textAlignment w:val="baseline"/>
    </w:pPr>
    <w:rPr>
      <w:rFonts w:ascii="SimSun"/>
      <w:kern w:val="0"/>
      <w:szCs w:val="20"/>
    </w:rPr>
  </w:style>
  <w:style w:type="paragraph" w:customStyle="1" w:styleId="109">
    <w:name w:val="列项说明数字编号"/>
    <w:qFormat/>
    <w:uiPriority w:val="99"/>
    <w:pPr>
      <w:ind w:left="600" w:leftChars="400" w:hanging="200" w:hangingChars="200"/>
    </w:pPr>
    <w:rPr>
      <w:rFonts w:ascii="SimSun" w:hAnsi="Times New Roman" w:eastAsia="SimSun" w:cs="Times New Roman"/>
      <w:sz w:val="21"/>
      <w:lang w:val="en-US" w:eastAsia="zh-CN" w:bidi="ar-SA"/>
    </w:rPr>
  </w:style>
  <w:style w:type="paragraph" w:customStyle="1" w:styleId="110">
    <w:name w:val="目次、索引正文"/>
    <w:qFormat/>
    <w:uiPriority w:val="99"/>
    <w:pPr>
      <w:spacing w:line="320" w:lineRule="exact"/>
      <w:jc w:val="both"/>
    </w:pPr>
    <w:rPr>
      <w:rFonts w:ascii="SimSun" w:hAnsi="Times New Roman" w:eastAsia="SimSun" w:cs="Times New Roman"/>
      <w:sz w:val="21"/>
      <w:lang w:val="en-US" w:eastAsia="zh-CN" w:bidi="ar-SA"/>
    </w:rPr>
  </w:style>
  <w:style w:type="paragraph" w:customStyle="1" w:styleId="111">
    <w:name w:val="其他标准标志"/>
    <w:basedOn w:val="67"/>
    <w:qFormat/>
    <w:uiPriority w:val="99"/>
    <w:pPr>
      <w:framePr w:w="6101" w:wrap="around" w:vAnchor="page" w:hAnchor="page" w:x="4673" w:y="942"/>
    </w:pPr>
    <w:rPr>
      <w:w w:val="130"/>
    </w:rPr>
  </w:style>
  <w:style w:type="paragraph" w:customStyle="1" w:styleId="112">
    <w:name w:val="其他标准称谓"/>
    <w:next w:val="1"/>
    <w:qFormat/>
    <w:uiPriority w:val="99"/>
    <w:pPr>
      <w:framePr w:hSpace="181" w:vSpace="181" w:wrap="around" w:vAnchor="page" w:hAnchor="page" w:x="1419" w:y="2286" w:anchorLock="1"/>
      <w:spacing w:line="240" w:lineRule="atLeast"/>
      <w:jc w:val="distribute"/>
    </w:pPr>
    <w:rPr>
      <w:rFonts w:ascii="黑体" w:hAnsi="SimSun" w:eastAsia="黑体" w:cs="Times New Roman"/>
      <w:spacing w:val="-40"/>
      <w:sz w:val="48"/>
      <w:szCs w:val="52"/>
      <w:lang w:val="en-US" w:eastAsia="zh-CN" w:bidi="ar-SA"/>
    </w:rPr>
  </w:style>
  <w:style w:type="paragraph" w:customStyle="1" w:styleId="113">
    <w:name w:val="其他发布部门"/>
    <w:basedOn w:val="75"/>
    <w:qFormat/>
    <w:uiPriority w:val="99"/>
    <w:pPr>
      <w:framePr w:wrap="around" w:y="15310"/>
      <w:spacing w:line="240" w:lineRule="atLeast"/>
    </w:pPr>
    <w:rPr>
      <w:rFonts w:ascii="黑体" w:eastAsia="黑体"/>
      <w:b w:val="0"/>
    </w:rPr>
  </w:style>
  <w:style w:type="paragraph" w:customStyle="1" w:styleId="114">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5">
    <w:name w:val="三级无"/>
    <w:basedOn w:val="50"/>
    <w:qFormat/>
    <w:uiPriority w:val="99"/>
    <w:pPr>
      <w:spacing w:beforeLines="0" w:afterLines="0"/>
    </w:pPr>
    <w:rPr>
      <w:rFonts w:ascii="SimSun" w:eastAsia="SimSun"/>
    </w:rPr>
  </w:style>
  <w:style w:type="paragraph" w:customStyle="1" w:styleId="116">
    <w:name w:val="实施日期"/>
    <w:basedOn w:val="76"/>
    <w:qFormat/>
    <w:uiPriority w:val="99"/>
    <w:pPr>
      <w:framePr w:wrap="around" w:vAnchor="page" w:hAnchor="text"/>
      <w:jc w:val="right"/>
    </w:pPr>
  </w:style>
  <w:style w:type="paragraph" w:customStyle="1" w:styleId="117">
    <w:name w:val="示例后文字"/>
    <w:basedOn w:val="23"/>
    <w:next w:val="23"/>
    <w:qFormat/>
    <w:uiPriority w:val="99"/>
    <w:pPr>
      <w:ind w:firstLine="360"/>
    </w:pPr>
    <w:rPr>
      <w:sz w:val="18"/>
    </w:rPr>
  </w:style>
  <w:style w:type="paragraph" w:customStyle="1" w:styleId="118">
    <w:name w:val="首示例"/>
    <w:next w:val="23"/>
    <w:link w:val="119"/>
    <w:qFormat/>
    <w:uiPriority w:val="99"/>
    <w:pPr>
      <w:numPr>
        <w:ilvl w:val="0"/>
        <w:numId w:val="14"/>
      </w:numPr>
      <w:tabs>
        <w:tab w:val="left" w:pos="360"/>
      </w:tabs>
      <w:ind w:firstLine="0"/>
    </w:pPr>
    <w:rPr>
      <w:rFonts w:ascii="SimSun" w:hAnsi="Times New Roman" w:eastAsia="SimSun" w:cs="Times New Roman"/>
      <w:kern w:val="2"/>
      <w:sz w:val="22"/>
      <w:lang w:val="en-US" w:eastAsia="zh-CN" w:bidi="ar-SA"/>
    </w:rPr>
  </w:style>
  <w:style w:type="character" w:customStyle="1" w:styleId="119">
    <w:name w:val="首示例 Char"/>
    <w:link w:val="118"/>
    <w:qFormat/>
    <w:locked/>
    <w:uiPriority w:val="99"/>
    <w:rPr>
      <w:rFonts w:ascii="SimSun"/>
      <w:kern w:val="2"/>
      <w:sz w:val="22"/>
    </w:rPr>
  </w:style>
  <w:style w:type="paragraph" w:customStyle="1" w:styleId="120">
    <w:name w:val="四级无"/>
    <w:basedOn w:val="54"/>
    <w:qFormat/>
    <w:uiPriority w:val="99"/>
    <w:pPr>
      <w:spacing w:beforeLines="0" w:afterLines="0"/>
    </w:pPr>
    <w:rPr>
      <w:rFonts w:ascii="SimSun" w:eastAsia="SimSun"/>
    </w:rPr>
  </w:style>
  <w:style w:type="paragraph" w:customStyle="1" w:styleId="121">
    <w:name w:val="条文脚注"/>
    <w:basedOn w:val="24"/>
    <w:qFormat/>
    <w:uiPriority w:val="99"/>
    <w:pPr>
      <w:numPr>
        <w:numId w:val="0"/>
      </w:numPr>
      <w:jc w:val="both"/>
    </w:pPr>
  </w:style>
  <w:style w:type="paragraph" w:customStyle="1" w:styleId="122">
    <w:name w:val="图标脚注说明"/>
    <w:basedOn w:val="23"/>
    <w:qFormat/>
    <w:uiPriority w:val="99"/>
    <w:pPr>
      <w:ind w:left="840" w:hanging="420" w:firstLineChars="0"/>
    </w:pPr>
    <w:rPr>
      <w:sz w:val="18"/>
      <w:szCs w:val="18"/>
    </w:rPr>
  </w:style>
  <w:style w:type="paragraph" w:customStyle="1" w:styleId="123">
    <w:name w:val="图表脚注说明"/>
    <w:basedOn w:val="1"/>
    <w:qFormat/>
    <w:uiPriority w:val="99"/>
    <w:pPr>
      <w:numPr>
        <w:ilvl w:val="0"/>
        <w:numId w:val="15"/>
      </w:numPr>
    </w:pPr>
    <w:rPr>
      <w:rFonts w:ascii="SimSun"/>
      <w:sz w:val="18"/>
      <w:szCs w:val="18"/>
    </w:rPr>
  </w:style>
  <w:style w:type="paragraph" w:customStyle="1" w:styleId="124">
    <w:name w:val="图的脚注"/>
    <w:next w:val="23"/>
    <w:qFormat/>
    <w:uiPriority w:val="99"/>
    <w:pPr>
      <w:widowControl w:val="0"/>
      <w:ind w:left="840" w:leftChars="200" w:hanging="420" w:hangingChars="200"/>
      <w:jc w:val="both"/>
    </w:pPr>
    <w:rPr>
      <w:rFonts w:ascii="SimSun" w:hAnsi="Times New Roman" w:eastAsia="SimSun" w:cs="Times New Roman"/>
      <w:sz w:val="18"/>
      <w:lang w:val="en-US" w:eastAsia="zh-CN" w:bidi="ar-SA"/>
    </w:rPr>
  </w:style>
  <w:style w:type="character" w:customStyle="1" w:styleId="125">
    <w:name w:val="尾注文本 字符"/>
    <w:link w:val="15"/>
    <w:semiHidden/>
    <w:qFormat/>
    <w:locked/>
    <w:uiPriority w:val="99"/>
    <w:rPr>
      <w:sz w:val="24"/>
    </w:rPr>
  </w:style>
  <w:style w:type="character" w:customStyle="1" w:styleId="126">
    <w:name w:val="文档结构图 字符"/>
    <w:link w:val="6"/>
    <w:semiHidden/>
    <w:qFormat/>
    <w:locked/>
    <w:uiPriority w:val="99"/>
    <w:rPr>
      <w:sz w:val="2"/>
    </w:rPr>
  </w:style>
  <w:style w:type="paragraph" w:customStyle="1" w:styleId="127">
    <w:name w:val="文献分类号"/>
    <w:qFormat/>
    <w:uiPriority w:val="99"/>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8">
    <w:name w:val="五级无"/>
    <w:basedOn w:val="55"/>
    <w:qFormat/>
    <w:uiPriority w:val="99"/>
    <w:pPr>
      <w:spacing w:beforeLines="0" w:afterLines="0"/>
    </w:pPr>
    <w:rPr>
      <w:rFonts w:ascii="SimSun" w:eastAsia="SimSun"/>
    </w:rPr>
  </w:style>
  <w:style w:type="paragraph" w:customStyle="1" w:styleId="129">
    <w:name w:val="一级无"/>
    <w:basedOn w:val="41"/>
    <w:qFormat/>
    <w:uiPriority w:val="99"/>
    <w:pPr>
      <w:spacing w:beforeLines="0" w:afterLines="0"/>
    </w:pPr>
    <w:rPr>
      <w:rFonts w:ascii="SimSun" w:eastAsia="SimSun"/>
    </w:rPr>
  </w:style>
  <w:style w:type="paragraph" w:customStyle="1" w:styleId="130">
    <w:name w:val="正文表标题"/>
    <w:next w:val="23"/>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31">
    <w:name w:val="正文公式编号制表符"/>
    <w:basedOn w:val="23"/>
    <w:next w:val="23"/>
    <w:qFormat/>
    <w:uiPriority w:val="99"/>
    <w:pPr>
      <w:ind w:firstLine="0" w:firstLineChars="0"/>
    </w:pPr>
  </w:style>
  <w:style w:type="paragraph" w:customStyle="1" w:styleId="132">
    <w:name w:val="正文图标题"/>
    <w:next w:val="23"/>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3">
    <w:name w:val="终结线"/>
    <w:basedOn w:val="1"/>
    <w:qFormat/>
    <w:uiPriority w:val="0"/>
    <w:pPr>
      <w:framePr w:hSpace="181" w:vSpace="181" w:wrap="around" w:vAnchor="text" w:hAnchor="margin" w:xAlign="center" w:y="285"/>
    </w:pPr>
  </w:style>
  <w:style w:type="paragraph" w:customStyle="1" w:styleId="134">
    <w:name w:val="其他发布日期"/>
    <w:basedOn w:val="76"/>
    <w:qFormat/>
    <w:uiPriority w:val="99"/>
    <w:pPr>
      <w:framePr w:wrap="around" w:vAnchor="page" w:hAnchor="text" w:x="1419"/>
    </w:pPr>
  </w:style>
  <w:style w:type="paragraph" w:customStyle="1" w:styleId="135">
    <w:name w:val="其他实施日期"/>
    <w:basedOn w:val="116"/>
    <w:qFormat/>
    <w:uiPriority w:val="99"/>
    <w:pPr>
      <w:framePr w:wrap="around"/>
    </w:pPr>
  </w:style>
  <w:style w:type="paragraph" w:customStyle="1" w:styleId="136">
    <w:name w:val="封面标准名称2"/>
    <w:basedOn w:val="79"/>
    <w:qFormat/>
    <w:uiPriority w:val="99"/>
    <w:pPr>
      <w:framePr w:wrap="around" w:y="4469"/>
      <w:spacing w:beforeLines="630"/>
    </w:pPr>
  </w:style>
  <w:style w:type="paragraph" w:customStyle="1" w:styleId="137">
    <w:name w:val="封面标准英文名称2"/>
    <w:basedOn w:val="80"/>
    <w:qFormat/>
    <w:uiPriority w:val="99"/>
    <w:pPr>
      <w:framePr w:wrap="around" w:y="4469"/>
    </w:pPr>
  </w:style>
  <w:style w:type="paragraph" w:customStyle="1" w:styleId="138">
    <w:name w:val="封面一致性程度标识2"/>
    <w:basedOn w:val="81"/>
    <w:qFormat/>
    <w:uiPriority w:val="99"/>
    <w:pPr>
      <w:framePr w:wrap="around" w:y="4469"/>
    </w:pPr>
  </w:style>
  <w:style w:type="paragraph" w:customStyle="1" w:styleId="139">
    <w:name w:val="封面标准文稿类别2"/>
    <w:basedOn w:val="82"/>
    <w:qFormat/>
    <w:uiPriority w:val="99"/>
    <w:pPr>
      <w:framePr w:wrap="around" w:y="4469"/>
    </w:pPr>
  </w:style>
  <w:style w:type="paragraph" w:customStyle="1" w:styleId="140">
    <w:name w:val="封面标准文稿编辑信息2"/>
    <w:basedOn w:val="83"/>
    <w:qFormat/>
    <w:uiPriority w:val="99"/>
    <w:pPr>
      <w:framePr w:wrap="around" w:y="4469"/>
    </w:pPr>
  </w:style>
  <w:style w:type="paragraph" w:customStyle="1" w:styleId="141">
    <w:name w:val="二级无标题条"/>
    <w:basedOn w:val="1"/>
    <w:qFormat/>
    <w:uiPriority w:val="99"/>
    <w:pPr>
      <w:numPr>
        <w:ilvl w:val="3"/>
        <w:numId w:val="18"/>
      </w:numPr>
    </w:pPr>
  </w:style>
  <w:style w:type="paragraph" w:customStyle="1" w:styleId="142">
    <w:name w:val="三级无标题条"/>
    <w:basedOn w:val="1"/>
    <w:qFormat/>
    <w:uiPriority w:val="99"/>
    <w:pPr>
      <w:numPr>
        <w:ilvl w:val="4"/>
        <w:numId w:val="18"/>
      </w:numPr>
    </w:pPr>
  </w:style>
  <w:style w:type="paragraph" w:customStyle="1" w:styleId="143">
    <w:name w:val="四级无标题条"/>
    <w:basedOn w:val="1"/>
    <w:qFormat/>
    <w:uiPriority w:val="99"/>
    <w:pPr>
      <w:numPr>
        <w:ilvl w:val="5"/>
        <w:numId w:val="18"/>
      </w:numPr>
    </w:pPr>
  </w:style>
  <w:style w:type="paragraph" w:customStyle="1" w:styleId="144">
    <w:name w:val="五级无标题条"/>
    <w:basedOn w:val="1"/>
    <w:qFormat/>
    <w:uiPriority w:val="99"/>
    <w:pPr>
      <w:numPr>
        <w:ilvl w:val="6"/>
        <w:numId w:val="18"/>
      </w:numPr>
    </w:pPr>
  </w:style>
  <w:style w:type="paragraph" w:customStyle="1" w:styleId="145">
    <w:name w:val="一级无标题条"/>
    <w:basedOn w:val="1"/>
    <w:qFormat/>
    <w:uiPriority w:val="99"/>
    <w:pPr>
      <w:numPr>
        <w:ilvl w:val="2"/>
        <w:numId w:val="18"/>
      </w:numPr>
    </w:pPr>
  </w:style>
  <w:style w:type="character" w:customStyle="1" w:styleId="146">
    <w:name w:val="一级条标题 Char"/>
    <w:link w:val="41"/>
    <w:qFormat/>
    <w:locked/>
    <w:uiPriority w:val="0"/>
    <w:rPr>
      <w:rFonts w:ascii="黑体" w:eastAsia="黑体"/>
      <w:sz w:val="22"/>
    </w:rPr>
  </w:style>
  <w:style w:type="paragraph" w:customStyle="1" w:styleId="147">
    <w:name w:val="Char"/>
    <w:basedOn w:val="1"/>
    <w:qFormat/>
    <w:uiPriority w:val="99"/>
    <w:rPr>
      <w:rFonts w:ascii="Tahoma" w:hAnsi="Tahoma"/>
    </w:rPr>
  </w:style>
  <w:style w:type="character" w:customStyle="1" w:styleId="148">
    <w:name w:val="批注框文本 字符"/>
    <w:link w:val="16"/>
    <w:semiHidden/>
    <w:qFormat/>
    <w:locked/>
    <w:uiPriority w:val="99"/>
    <w:rPr>
      <w:sz w:val="2"/>
    </w:rPr>
  </w:style>
  <w:style w:type="character" w:customStyle="1" w:styleId="149">
    <w:name w:val="批注文字 字符"/>
    <w:link w:val="7"/>
    <w:qFormat/>
    <w:locked/>
    <w:uiPriority w:val="99"/>
    <w:rPr>
      <w:rFonts w:ascii="SimSun"/>
      <w:position w:val="-7"/>
      <w:sz w:val="24"/>
    </w:rPr>
  </w:style>
  <w:style w:type="character" w:customStyle="1" w:styleId="150">
    <w:name w:val="日期 字符"/>
    <w:link w:val="14"/>
    <w:qFormat/>
    <w:locked/>
    <w:uiPriority w:val="99"/>
    <w:rPr>
      <w:sz w:val="20"/>
    </w:rPr>
  </w:style>
  <w:style w:type="paragraph" w:customStyle="1" w:styleId="151">
    <w:name w:val="Table Paragraph"/>
    <w:basedOn w:val="1"/>
    <w:qFormat/>
    <w:uiPriority w:val="1"/>
    <w:pPr>
      <w:autoSpaceDE w:val="0"/>
      <w:autoSpaceDN w:val="0"/>
      <w:jc w:val="center"/>
    </w:pPr>
    <w:rPr>
      <w:rFonts w:eastAsia="Times New Roman"/>
      <w:kern w:val="0"/>
      <w:sz w:val="22"/>
      <w:szCs w:val="2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microsoft.com/office/2006/relationships/keyMapCustomizations" Target="customizations.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6.emf"/><Relationship Id="rId16" Type="http://schemas.openxmlformats.org/officeDocument/2006/relationships/oleObject" Target="embeddings/oleObject3.bin"/><Relationship Id="rId15" Type="http://schemas.openxmlformats.org/officeDocument/2006/relationships/image" Target="media/image5.wmf"/><Relationship Id="rId14" Type="http://schemas.openxmlformats.org/officeDocument/2006/relationships/oleObject" Target="embeddings/oleObject2.bin"/><Relationship Id="rId13" Type="http://schemas.openxmlformats.org/officeDocument/2006/relationships/image" Target="media/image4.wmf"/><Relationship Id="rId12" Type="http://schemas.openxmlformats.org/officeDocument/2006/relationships/oleObject" Target="embeddings/oleObject1.bin"/><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6757;&#23453;&#36149;&#25991;&#20214;\&#26631;&#20934;\&#33609;&#29976;&#33190;&#26032;&#26631;&#20934;\&#25253;&#25209;&#31295;\&#33609;&#29976;&#33190;&#27700;&#21058;&#25253;&#25209;&#3129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草甘膦水剂报批稿.dot</Template>
  <Company>zle</Company>
  <Pages>10</Pages>
  <Words>979</Words>
  <Characters>5585</Characters>
  <Lines>46</Lines>
  <Paragraphs>13</Paragraphs>
  <TotalTime>3</TotalTime>
  <ScaleCrop>false</ScaleCrop>
  <LinksUpToDate>false</LinksUpToDate>
  <CharactersWithSpaces>6551</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2023-04-25T07:17:00Z</dcterms:created>
  <dc:creator>meibaogui</dc:creator>
  <cp:lastModifiedBy>liuying01</cp:lastModifiedBy>
  <cp:lastPrinted>2023-04-27T01:10:00Z</cp:lastPrinted>
  <dcterms:modified xsi:type="dcterms:W3CDTF">2025-10-31T05:48:38Z</dcterms:modified>
  <dc:title>标准名称</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260460FBACBB423BAEA335AE594238D3</vt:lpwstr>
  </property>
</Properties>
</file>